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CC" w:rsidRDefault="00EB7BCC" w:rsidP="00EB7BCC">
      <w:pPr>
        <w:pStyle w:val="BodyText"/>
        <w:rPr>
          <w:sz w:val="20"/>
        </w:rPr>
      </w:pPr>
    </w:p>
    <w:p w:rsidR="00EB7BCC" w:rsidRDefault="00EB7BCC" w:rsidP="00EB7BCC">
      <w:pPr>
        <w:pStyle w:val="BodyText"/>
        <w:rPr>
          <w:sz w:val="20"/>
        </w:rPr>
      </w:pPr>
    </w:p>
    <w:p w:rsidR="00EB7BCC" w:rsidRDefault="00EB7BCC" w:rsidP="00EB7BCC">
      <w:pPr>
        <w:pStyle w:val="BodyText"/>
        <w:spacing w:before="3"/>
        <w:rPr>
          <w:sz w:val="20"/>
        </w:rPr>
      </w:pPr>
    </w:p>
    <w:p w:rsidR="00EB7BCC" w:rsidRDefault="00EB7BCC" w:rsidP="00EB7BCC">
      <w:pPr>
        <w:pStyle w:val="BodyText"/>
        <w:spacing w:line="20" w:lineRule="exact"/>
        <w:ind w:left="712"/>
        <w:rPr>
          <w:sz w:val="2"/>
        </w:rPr>
      </w:pPr>
      <w:bookmarkStart w:id="0" w:name="_bookmark32"/>
      <w:bookmarkEnd w:id="0"/>
      <w:r>
        <w:rPr>
          <w:noProof/>
          <w:sz w:val="2"/>
          <w:lang w:val="en-NZ" w:eastAsia="en-NZ"/>
        </w:rPr>
        <mc:AlternateContent>
          <mc:Choice Requires="wpg">
            <w:drawing>
              <wp:inline distT="0" distB="0" distL="0" distR="0" wp14:anchorId="3640317F" wp14:editId="57B7A682">
                <wp:extent cx="3219450" cy="9525"/>
                <wp:effectExtent l="0" t="0" r="0" b="9525"/>
                <wp:docPr id="1254"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9525"/>
                          <a:chOff x="0" y="0"/>
                          <a:chExt cx="5070" cy="15"/>
                        </a:xfrm>
                      </wpg:grpSpPr>
                      <wps:wsp>
                        <wps:cNvPr id="1255" name="Line 826"/>
                        <wps:cNvCnPr/>
                        <wps:spPr bwMode="auto">
                          <a:xfrm>
                            <a:off x="8" y="8"/>
                            <a:ext cx="5054"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25" o:spid="_x0000_s1026" style="width:253.5pt;height:.75pt;mso-position-horizontal-relative:char;mso-position-vertical-relative:line" coordsize="50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">
                <v:line id="Line 826" o:spid="_x0000_s1027" style="position:absolute;visibility:visible;mso-wrap-style:square" from="8,8" to="5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daYMQAAADdAAAADwAAAGRycy9kb3ducmV2LnhtbERPTWvCQBC9F/wPywje6saAJaSuUhSh&#10;hyI0poK3SXaahGZnQ3YT0/76bkHobR7vcza7ybRipN41lhWslhEI4tLqhisF+fn4mIBwHllja5kU&#10;fJOD3Xb2sMFU2xu/05j5SoQQdikqqL3vUildWZNBt7QdceA+bW/QB9hXUvd4C+GmlXEUPUmDDYeG&#10;Gjva11R+ZYNRkFyGD1scuuLtB69FOyQnmbtBqcV8enkG4Wny/+K7+1WH+fF6DX/fhB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1pgxAAAAN0AAAAPAAAAAAAAAAAA&#10;AAAAAKECAABkcnMvZG93bnJldi54bWxQSwUGAAAAAAQABAD5AAAAkgMAAAAA&#10;" strokecolor="#136ba3" strokeweight=".25011mm"/>
                <w10:anchorlock/>
              </v:group>
            </w:pict>
          </mc:Fallback>
        </mc:AlternateContent>
      </w:r>
    </w:p>
    <w:p w:rsidR="00EB7BCC" w:rsidRDefault="00EB7BCC" w:rsidP="00EB7BCC">
      <w:pPr>
        <w:pStyle w:val="BodyText"/>
        <w:spacing w:before="9"/>
        <w:rPr>
          <w:sz w:val="6"/>
        </w:rPr>
      </w:pPr>
    </w:p>
    <w:p w:rsidR="00EB7BCC" w:rsidRDefault="00EB7BCC" w:rsidP="00EB7BCC">
      <w:pPr>
        <w:rPr>
          <w:sz w:val="6"/>
        </w:rPr>
        <w:sectPr w:rsidR="00EB7BCC">
          <w:headerReference w:type="default" r:id="rId5"/>
          <w:footerReference w:type="default" r:id="rId6"/>
          <w:pgSz w:w="11910" w:h="16840"/>
          <w:pgMar w:top="0" w:right="620" w:bottom="920" w:left="0" w:header="0" w:footer="735" w:gutter="0"/>
          <w:pgNumType w:start="83"/>
          <w:cols w:space="720"/>
        </w:sectPr>
      </w:pPr>
    </w:p>
    <w:p w:rsidR="00EB7BCC" w:rsidRDefault="00EB7BCC" w:rsidP="00EB7BCC">
      <w:pPr>
        <w:spacing w:before="89" w:line="249" w:lineRule="auto"/>
        <w:ind w:left="720" w:right="193"/>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3B7BAD1B" wp14:editId="12ACC385">
                <wp:simplePos x="0" y="0"/>
                <wp:positionH relativeFrom="page">
                  <wp:posOffset>0</wp:posOffset>
                </wp:positionH>
                <wp:positionV relativeFrom="paragraph">
                  <wp:posOffset>-513715</wp:posOffset>
                </wp:positionV>
                <wp:extent cx="280670" cy="2552700"/>
                <wp:effectExtent l="0" t="635" r="0" b="0"/>
                <wp:wrapNone/>
                <wp:docPr id="1251"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9"/>
                          <a:chExt cx="442" cy="4020"/>
                        </a:xfrm>
                      </wpg:grpSpPr>
                      <wps:wsp>
                        <wps:cNvPr id="1252" name="Rectangle 824"/>
                        <wps:cNvSpPr>
                          <a:spLocks noChangeArrowheads="1"/>
                        </wps:cNvSpPr>
                        <wps:spPr bwMode="auto">
                          <a:xfrm>
                            <a:off x="0" y="-81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 name="Rectangle 823"/>
                        <wps:cNvSpPr>
                          <a:spLocks noChangeArrowheads="1"/>
                        </wps:cNvSpPr>
                        <wps:spPr bwMode="auto">
                          <a:xfrm>
                            <a:off x="0" y="191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2" o:spid="_x0000_s1026" style="position:absolute;margin-left:0;margin-top:-40.45pt;width:22.1pt;height:201pt;z-index:251659264;mso-position-horizontal-relative:page" coordorigin=",-80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">
                <v:rect id="Rectangle 824" o:spid="_x0000_s1027" style="position:absolute;top:-81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UWMQA&#10;AADdAAAADwAAAGRycy9kb3ducmV2LnhtbERPTWvCQBC9C/0PyxS86caAElI3IpZSCy2irZ4n2TEJ&#10;ZmfT7GrSf98tCL3N433OcjWYRtyoc7VlBbNpBIK4sLrmUsHX58skAeE8ssbGMin4IQer7GG0xFTb&#10;nvd0O/hShBB2KSqovG9TKV1RkUE3tS1x4M62M+gD7EqpO+xDuGlkHEULabDm0FBhS5uKisvhahS0&#10;5/yUvEZv+fP7x3e/22h3PC0SpcaPw/oJhKfB/4vv7q0O8+N5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WlFjEAAAA3QAAAA8AAAAAAAAAAAAAAAAAmAIAAGRycy9k&#10;b3ducmV2LnhtbFBLBQYAAAAABAAEAPUAAACJAwAAAAA=&#10;" fillcolor="#38acf3" stroked="f"/>
                <v:rect id="Rectangle 823" o:spid="_x0000_s1028" style="position:absolute;top:191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jMMA&#10;AADdAAAADwAAAGRycy9kb3ducmV2LnhtbERPTWvCQBC9C/6HZQQvYjY1VEp0FRElvRVN6XnITpPY&#10;7GzMbmPy77uFQm/zeJ+z3Q+mET11rras4CmKQRAXVtdcKnjPz8sXEM4ja2wsk4KRHOx308kWU20f&#10;fKH+6ksRQtilqKDyvk2ldEVFBl1kW+LAfdrOoA+wK6Xu8BHCTSNXcbyWBmsODRW2dKyo+Lp+GwWn&#10;4ZKvM7NIxnw8vp0++Gbv2U2p+Ww4bEB4Gvy/+M/9qsP81XMC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jMMAAADd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08D58F93" wp14:editId="03F1AE1B">
                <wp:simplePos x="0" y="0"/>
                <wp:positionH relativeFrom="page">
                  <wp:posOffset>6350</wp:posOffset>
                </wp:positionH>
                <wp:positionV relativeFrom="paragraph">
                  <wp:posOffset>-382905</wp:posOffset>
                </wp:positionV>
                <wp:extent cx="264160" cy="1447800"/>
                <wp:effectExtent l="0" t="0" r="0" b="1905"/>
                <wp:wrapNone/>
                <wp:docPr id="1250"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1" o:spid="_x0000_s1026" type="#_x0000_t202" style="position:absolute;left:0;text-align:left;margin-left:.5pt;margin-top:-30.1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" filled="f" stroked="f">
                <v:textbox style="layout-flow:vertical" inset="0,0,0,0">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136BA3"/>
          <w:sz w:val="36"/>
        </w:rPr>
        <w:t>DECOMMISSIONING, DECONTAMINATION AND DEMOLITION OF PLANT AND ASSETS PROCEDURE</w:t>
      </w:r>
    </w:p>
    <w:p w:rsidR="00EB7BCC" w:rsidRDefault="00EB7BCC" w:rsidP="00EB7BCC">
      <w:pPr>
        <w:pStyle w:val="BodyText"/>
        <w:spacing w:before="8"/>
        <w:rPr>
          <w:sz w:val="42"/>
        </w:rPr>
      </w:pPr>
    </w:p>
    <w:p w:rsidR="00EB7BCC" w:rsidRDefault="00EB7BCC" w:rsidP="00EB7BCC">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69B10205" wp14:editId="46A76D35">
                <wp:simplePos x="0" y="0"/>
                <wp:positionH relativeFrom="page">
                  <wp:posOffset>67945</wp:posOffset>
                </wp:positionH>
                <wp:positionV relativeFrom="paragraph">
                  <wp:posOffset>-146050</wp:posOffset>
                </wp:positionV>
                <wp:extent cx="140335" cy="615315"/>
                <wp:effectExtent l="1270" t="0" r="1270" b="0"/>
                <wp:wrapNone/>
                <wp:docPr id="1249"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27" type="#_x0000_t202" style="position:absolute;left:0;text-align:left;margin-left:5.35pt;margin-top:-11.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" filled="f" stroked="f">
                <v:textbox style="layout-flow:vertical" inset="0,0,0,0">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EB7BCC" w:rsidRDefault="00EB7BCC" w:rsidP="00EB7BCC">
      <w:pPr>
        <w:pStyle w:val="BodyText"/>
        <w:spacing w:before="6"/>
        <w:rPr>
          <w:sz w:val="34"/>
        </w:rPr>
      </w:pPr>
    </w:p>
    <w:p w:rsidR="00EB7BCC" w:rsidRDefault="00EB7BCC" w:rsidP="00EB7BCC">
      <w:pPr>
        <w:pStyle w:val="BodyText"/>
        <w:spacing w:before="1" w:line="271" w:lineRule="auto"/>
        <w:ind w:left="720" w:right="155"/>
      </w:pPr>
      <w:r>
        <w:rPr>
          <w:color w:val="4D4D4F"/>
        </w:rPr>
        <w:t>This procedure describes requirements to ensure safety and health are protected when decommissioning and removing plant and equipment or when remediating land.</w:t>
      </w:r>
    </w:p>
    <w:p w:rsidR="00EB7BCC" w:rsidRDefault="00EB7BCC" w:rsidP="00EB7BCC">
      <w:pPr>
        <w:pStyle w:val="BodyText"/>
        <w:spacing w:before="8"/>
        <w:rPr>
          <w:sz w:val="19"/>
        </w:rPr>
      </w:pPr>
    </w:p>
    <w:p w:rsidR="00EB7BCC" w:rsidRDefault="00EB7BCC" w:rsidP="00EB7BCC">
      <w:pPr>
        <w:pStyle w:val="BodyText"/>
        <w:spacing w:line="271" w:lineRule="auto"/>
        <w:ind w:left="720"/>
      </w:pPr>
      <w:r>
        <w:rPr>
          <w:color w:val="4D4D4F"/>
        </w:rPr>
        <w:t>The scope of this procedure extends from complete decommissioning, decontamination, removal and remediation of a site and includes the removal of a significant part of an operating plant from service.</w:t>
      </w:r>
    </w:p>
    <w:p w:rsidR="00EB7BCC" w:rsidRDefault="00EB7BCC" w:rsidP="00EB7BCC">
      <w:pPr>
        <w:pStyle w:val="BodyText"/>
        <w:spacing w:before="7"/>
        <w:rPr>
          <w:sz w:val="19"/>
        </w:rPr>
      </w:pPr>
    </w:p>
    <w:p w:rsidR="00EB7BCC" w:rsidRDefault="00EB7BCC" w:rsidP="00EB7BCC">
      <w:pPr>
        <w:pStyle w:val="BodyText"/>
        <w:spacing w:before="1" w:line="271" w:lineRule="auto"/>
        <w:ind w:left="720"/>
      </w:pPr>
      <w:r>
        <w:rPr>
          <w:color w:val="4D4D4F"/>
        </w:rPr>
        <w:t xml:space="preserve">It does not refer to the decommissioning of Asbestos Cement   </w:t>
      </w:r>
      <w:r>
        <w:rPr>
          <w:color w:val="4D4D4F"/>
          <w:spacing w:val="-3"/>
        </w:rPr>
        <w:t xml:space="preserve">(AC) </w:t>
      </w:r>
      <w:r>
        <w:rPr>
          <w:color w:val="4D4D4F"/>
        </w:rPr>
        <w:t xml:space="preserve">pipe. For further detail on decommissioning and remediation of AC Pipe, refer to the Water New Zealand National Asbestos Cement Pressure Pipe Manual Volume 1 and the </w:t>
      </w:r>
      <w:r>
        <w:rPr>
          <w:color w:val="4D4D4F"/>
          <w:spacing w:val="1"/>
        </w:rPr>
        <w:t xml:space="preserve">BRANZ </w:t>
      </w:r>
      <w:r>
        <w:rPr>
          <w:color w:val="4D4D4F"/>
        </w:rPr>
        <w:t xml:space="preserve">New Zealand Guidelines for Assessing and Managing Asbestos in </w:t>
      </w:r>
      <w:r>
        <w:rPr>
          <w:color w:val="4D4D4F"/>
          <w:spacing w:val="3"/>
        </w:rPr>
        <w:t xml:space="preserve"> </w:t>
      </w:r>
      <w:r>
        <w:rPr>
          <w:color w:val="4D4D4F"/>
        </w:rPr>
        <w:t>Soil.</w:t>
      </w:r>
    </w:p>
    <w:p w:rsidR="00EB7BCC" w:rsidRDefault="00EB7BCC" w:rsidP="00EB7BCC">
      <w:pPr>
        <w:pStyle w:val="BodyText"/>
        <w:spacing w:before="8"/>
        <w:rPr>
          <w:sz w:val="25"/>
        </w:rPr>
      </w:pPr>
    </w:p>
    <w:p w:rsidR="00EB7BCC" w:rsidRDefault="00EB7BCC" w:rsidP="00EB7BCC">
      <w:pPr>
        <w:spacing w:before="1"/>
        <w:ind w:left="720"/>
        <w:rPr>
          <w:sz w:val="28"/>
        </w:rPr>
      </w:pPr>
      <w:r>
        <w:rPr>
          <w:color w:val="38ACF3"/>
          <w:sz w:val="28"/>
        </w:rPr>
        <w:t>GENERAL REQUIREMENTS</w:t>
      </w:r>
    </w:p>
    <w:p w:rsidR="00EB7BCC" w:rsidRDefault="00EB7BCC" w:rsidP="00EB7BCC">
      <w:pPr>
        <w:pStyle w:val="BodyText"/>
        <w:spacing w:before="3"/>
        <w:rPr>
          <w:sz w:val="39"/>
        </w:rPr>
      </w:pPr>
    </w:p>
    <w:p w:rsidR="00EB7BCC" w:rsidRDefault="00EB7BCC" w:rsidP="00EB7BCC">
      <w:pPr>
        <w:pStyle w:val="Heading3"/>
      </w:pPr>
      <w:r>
        <w:rPr>
          <w:color w:val="354E5B"/>
        </w:rPr>
        <w:t>RESPONSIBLE PERSON</w:t>
      </w:r>
    </w:p>
    <w:p w:rsidR="00EB7BCC" w:rsidRDefault="00EB7BCC" w:rsidP="00EB7BCC">
      <w:pPr>
        <w:pStyle w:val="BodyText"/>
        <w:spacing w:before="9"/>
        <w:rPr>
          <w:b/>
          <w:sz w:val="25"/>
        </w:rPr>
      </w:pPr>
    </w:p>
    <w:p w:rsidR="00EB7BCC" w:rsidRDefault="00EB7BCC" w:rsidP="00EB7BCC">
      <w:pPr>
        <w:pStyle w:val="BodyText"/>
        <w:spacing w:line="271" w:lineRule="auto"/>
        <w:ind w:left="720" w:right="193"/>
      </w:pPr>
      <w:r>
        <w:rPr>
          <w:color w:val="4D4D4F"/>
        </w:rPr>
        <w:t>A responsible person shall be nominated to manage any significant decommissioning, decontamination and removal projects and/or the remediation of land.</w:t>
      </w:r>
    </w:p>
    <w:p w:rsidR="00EB7BCC" w:rsidRDefault="00EB7BCC" w:rsidP="00EB7BCC">
      <w:pPr>
        <w:pStyle w:val="BodyText"/>
        <w:spacing w:before="7"/>
        <w:rPr>
          <w:sz w:val="19"/>
        </w:rPr>
      </w:pPr>
    </w:p>
    <w:p w:rsidR="00EB7BCC" w:rsidRDefault="00EB7BCC" w:rsidP="00EB7BCC">
      <w:pPr>
        <w:pStyle w:val="BodyText"/>
        <w:spacing w:line="271" w:lineRule="auto"/>
        <w:ind w:left="720"/>
      </w:pPr>
      <w:r>
        <w:rPr>
          <w:color w:val="4D4D4F"/>
        </w:rPr>
        <w:t>The person shall be experienced in such work, have a thorough understanding of local regulatory requirements controlling such operations and be available for supervisory tasks and provision of advice and information whenever required.</w:t>
      </w:r>
    </w:p>
    <w:p w:rsidR="00EB7BCC" w:rsidRDefault="00EB7BCC" w:rsidP="00EB7BCC">
      <w:pPr>
        <w:pStyle w:val="BodyText"/>
        <w:spacing w:before="3"/>
        <w:rPr>
          <w:sz w:val="24"/>
        </w:rPr>
      </w:pPr>
    </w:p>
    <w:p w:rsidR="00EB7BCC" w:rsidRDefault="00EB7BCC" w:rsidP="00EB7BCC">
      <w:pPr>
        <w:pStyle w:val="Heading3"/>
        <w:spacing w:before="1"/>
      </w:pPr>
      <w:r>
        <w:rPr>
          <w:color w:val="354E5B"/>
        </w:rPr>
        <w:t>HEALTH AND SAFETY RISK ASSESSMENT</w:t>
      </w:r>
    </w:p>
    <w:p w:rsidR="00EB7BCC" w:rsidRDefault="00EB7BCC" w:rsidP="00EB7BCC">
      <w:pPr>
        <w:pStyle w:val="BodyText"/>
        <w:spacing w:before="10"/>
        <w:rPr>
          <w:b/>
          <w:sz w:val="25"/>
        </w:rPr>
      </w:pPr>
    </w:p>
    <w:p w:rsidR="00EB7BCC" w:rsidRDefault="00EB7BCC" w:rsidP="00EB7BCC">
      <w:pPr>
        <w:pStyle w:val="BodyText"/>
        <w:spacing w:line="271" w:lineRule="auto"/>
        <w:ind w:left="720" w:right="128"/>
      </w:pPr>
      <w:r>
        <w:rPr>
          <w:color w:val="4D4D4F"/>
        </w:rPr>
        <w:t>Prior to any work starting, the organisation shall ensure that a  risk assessment is completed that is reflective of the scope and complexity of the decommissioning, decontamination, removal and/or remediation work. The risk assessment team shall include people with sufficient knowledge of the plant, equipment and historical use of the land as</w:t>
      </w:r>
      <w:r>
        <w:rPr>
          <w:color w:val="4D4D4F"/>
          <w:spacing w:val="20"/>
        </w:rPr>
        <w:t xml:space="preserve"> </w:t>
      </w:r>
      <w:r>
        <w:rPr>
          <w:color w:val="4D4D4F"/>
        </w:rPr>
        <w:t>required.</w:t>
      </w:r>
    </w:p>
    <w:p w:rsidR="00EB7BCC" w:rsidRDefault="00EB7BCC" w:rsidP="00EB7BCC">
      <w:pPr>
        <w:pStyle w:val="BodyText"/>
        <w:spacing w:before="7"/>
        <w:rPr>
          <w:sz w:val="19"/>
        </w:rPr>
      </w:pPr>
    </w:p>
    <w:p w:rsidR="00EB7BCC" w:rsidRDefault="00EB7BCC" w:rsidP="00EB7BCC">
      <w:pPr>
        <w:pStyle w:val="BodyText"/>
        <w:spacing w:before="1"/>
        <w:ind w:left="720"/>
      </w:pPr>
      <w:r>
        <w:rPr>
          <w:color w:val="4D4D4F"/>
        </w:rPr>
        <w:t>The risk assessment shall contain the phases detailed below:</w:t>
      </w:r>
    </w:p>
    <w:p w:rsidR="00EB7BCC" w:rsidRDefault="00EB7BCC" w:rsidP="00EB7BCC">
      <w:pPr>
        <w:pStyle w:val="BodyText"/>
        <w:spacing w:before="4"/>
        <w:rPr>
          <w:sz w:val="19"/>
        </w:rPr>
      </w:pPr>
    </w:p>
    <w:p w:rsidR="00EB7BCC" w:rsidRDefault="00EB7BCC" w:rsidP="00EB7BCC">
      <w:pPr>
        <w:pStyle w:val="Heading4"/>
      </w:pPr>
      <w:r>
        <w:rPr>
          <w:color w:val="03A65A"/>
        </w:rPr>
        <w:t>Health and Safety Engineering Assessments</w:t>
      </w:r>
    </w:p>
    <w:p w:rsidR="00EB7BCC" w:rsidRDefault="00EB7BCC" w:rsidP="00EB7BCC">
      <w:pPr>
        <w:pStyle w:val="BodyText"/>
        <w:spacing w:before="2"/>
        <w:rPr>
          <w:b/>
          <w:i/>
          <w:sz w:val="21"/>
        </w:rPr>
      </w:pPr>
    </w:p>
    <w:p w:rsidR="00EB7BCC" w:rsidRDefault="00EB7BCC" w:rsidP="00EB7BCC">
      <w:pPr>
        <w:pStyle w:val="BodyText"/>
        <w:ind w:left="720"/>
      </w:pPr>
      <w:r>
        <w:rPr>
          <w:color w:val="4D4D4F"/>
        </w:rPr>
        <w:t>The assessment shall be conducted to:</w:t>
      </w:r>
    </w:p>
    <w:p w:rsidR="00EB7BCC" w:rsidRDefault="00EB7BCC" w:rsidP="00EB7BCC">
      <w:pPr>
        <w:pStyle w:val="BodyText"/>
        <w:spacing w:before="9"/>
        <w:rPr>
          <w:sz w:val="21"/>
        </w:rPr>
      </w:pPr>
    </w:p>
    <w:p w:rsidR="00EB7BCC" w:rsidRDefault="00EB7BCC" w:rsidP="00EB7BCC">
      <w:pPr>
        <w:pStyle w:val="BodyText"/>
        <w:spacing w:line="271" w:lineRule="auto"/>
        <w:ind w:left="720"/>
      </w:pPr>
      <w:r>
        <w:rPr>
          <w:color w:val="4D4D4F"/>
        </w:rPr>
        <w:t>Assess the structural integrity of the plant and structure and to understand the key design characteristics of the structure. This element of the risk assessment should be conducted with input by suitably qualified and knowledgeable engineers.</w:t>
      </w:r>
    </w:p>
    <w:p w:rsidR="00EB7BCC" w:rsidRDefault="00EB7BCC" w:rsidP="00EB7BCC">
      <w:pPr>
        <w:pStyle w:val="BodyText"/>
        <w:spacing w:before="129" w:line="271" w:lineRule="auto"/>
        <w:ind w:left="320" w:right="139"/>
      </w:pPr>
      <w:r>
        <w:br w:type="column"/>
      </w:r>
      <w:r>
        <w:rPr>
          <w:color w:val="4D4D4F"/>
        </w:rPr>
        <w:lastRenderedPageBreak/>
        <w:t>Assess the structural integrity of the building during its removal against the contractor’s proposed demolition and removal method. This element of the assessment could be conducted with input by the contractor’s consulting engineer.</w:t>
      </w:r>
    </w:p>
    <w:p w:rsidR="00EB7BCC" w:rsidRDefault="00EB7BCC" w:rsidP="00EB7BCC">
      <w:pPr>
        <w:pStyle w:val="BodyText"/>
        <w:spacing w:before="3"/>
      </w:pPr>
    </w:p>
    <w:p w:rsidR="00EB7BCC" w:rsidRDefault="00EB7BCC" w:rsidP="00EB7BCC">
      <w:pPr>
        <w:pStyle w:val="Heading4"/>
        <w:ind w:left="320"/>
      </w:pPr>
      <w:r>
        <w:rPr>
          <w:color w:val="03A65A"/>
        </w:rPr>
        <w:t>Health and Safety Electrical Assessments</w:t>
      </w:r>
    </w:p>
    <w:p w:rsidR="00EB7BCC" w:rsidRDefault="00EB7BCC" w:rsidP="00EB7BCC">
      <w:pPr>
        <w:pStyle w:val="BodyText"/>
        <w:spacing w:before="3"/>
        <w:rPr>
          <w:b/>
          <w:i/>
          <w:sz w:val="21"/>
        </w:rPr>
      </w:pPr>
    </w:p>
    <w:p w:rsidR="00EB7BCC" w:rsidRDefault="00EB7BCC" w:rsidP="00EB7BCC">
      <w:pPr>
        <w:pStyle w:val="BodyText"/>
        <w:ind w:left="320"/>
      </w:pPr>
      <w:r>
        <w:rPr>
          <w:color w:val="4D4D4F"/>
        </w:rPr>
        <w:t>The assessment shall be conducted to:</w:t>
      </w:r>
    </w:p>
    <w:p w:rsidR="00EB7BCC" w:rsidRDefault="00EB7BCC" w:rsidP="00EB7BCC">
      <w:pPr>
        <w:pStyle w:val="BodyText"/>
        <w:spacing w:before="9"/>
        <w:rPr>
          <w:sz w:val="21"/>
        </w:rPr>
      </w:pPr>
    </w:p>
    <w:p w:rsidR="00EB7BCC" w:rsidRDefault="00EB7BCC" w:rsidP="00EB7BCC">
      <w:pPr>
        <w:pStyle w:val="BodyText"/>
        <w:spacing w:line="271" w:lineRule="auto"/>
        <w:ind w:left="320" w:right="449"/>
      </w:pPr>
      <w:r>
        <w:rPr>
          <w:color w:val="4D4D4F"/>
        </w:rPr>
        <w:t>Identify and mark out the power supply to, and the distribution of power in the work area, in order to assess the isolation requirements and to plan for the relocation or protection of the supply to other areas of plant or equipment. This element of  the risk assessment shall include input from qualified electrical engineers, with sufficient knowledge of the electrical supply, including any modifications and</w:t>
      </w:r>
      <w:r>
        <w:rPr>
          <w:color w:val="4D4D4F"/>
          <w:spacing w:val="33"/>
        </w:rPr>
        <w:t xml:space="preserve"> </w:t>
      </w:r>
      <w:r>
        <w:rPr>
          <w:color w:val="4D4D4F"/>
        </w:rPr>
        <w:t>additions.</w:t>
      </w:r>
    </w:p>
    <w:p w:rsidR="00EB7BCC" w:rsidRDefault="00EB7BCC" w:rsidP="00EB7BCC">
      <w:pPr>
        <w:pStyle w:val="BodyText"/>
        <w:spacing w:before="2"/>
      </w:pPr>
    </w:p>
    <w:p w:rsidR="00EB7BCC" w:rsidRDefault="00EB7BCC" w:rsidP="00EB7BCC">
      <w:pPr>
        <w:pStyle w:val="Heading4"/>
        <w:ind w:left="320"/>
      </w:pPr>
      <w:r>
        <w:rPr>
          <w:color w:val="03A65A"/>
        </w:rPr>
        <w:t>Health and Safety Fire Assessments</w:t>
      </w:r>
    </w:p>
    <w:p w:rsidR="00EB7BCC" w:rsidRDefault="00EB7BCC" w:rsidP="00EB7BCC">
      <w:pPr>
        <w:pStyle w:val="BodyText"/>
        <w:spacing w:before="2"/>
        <w:rPr>
          <w:b/>
          <w:i/>
          <w:sz w:val="21"/>
        </w:rPr>
      </w:pPr>
    </w:p>
    <w:p w:rsidR="00EB7BCC" w:rsidRDefault="00EB7BCC" w:rsidP="00EB7BCC">
      <w:pPr>
        <w:pStyle w:val="BodyText"/>
        <w:spacing w:before="1" w:line="271" w:lineRule="auto"/>
        <w:ind w:left="320" w:right="139"/>
      </w:pPr>
      <w:r>
        <w:rPr>
          <w:color w:val="4D4D4F"/>
        </w:rPr>
        <w:t>The assessment shall be conducted to understand the fire prevention and control measures required in the structure or building to be removed. Temporary changes to fire protection systems might be required. Where appropriate, input and advice may be sought by fire prevention specialist or services.</w:t>
      </w:r>
    </w:p>
    <w:p w:rsidR="00EB7BCC" w:rsidRDefault="00EB7BCC" w:rsidP="00EB7BCC">
      <w:pPr>
        <w:pStyle w:val="BodyText"/>
        <w:spacing w:before="3"/>
      </w:pPr>
    </w:p>
    <w:p w:rsidR="00EB7BCC" w:rsidRDefault="00EB7BCC" w:rsidP="00EB7BCC">
      <w:pPr>
        <w:pStyle w:val="Heading4"/>
        <w:ind w:left="320"/>
      </w:pPr>
      <w:r>
        <w:rPr>
          <w:color w:val="03A65A"/>
        </w:rPr>
        <w:t>Health and Safety Asbestos Assessments</w:t>
      </w:r>
    </w:p>
    <w:p w:rsidR="00EB7BCC" w:rsidRDefault="00EB7BCC" w:rsidP="00EB7BCC">
      <w:pPr>
        <w:pStyle w:val="BodyText"/>
        <w:spacing w:before="3"/>
        <w:rPr>
          <w:b/>
          <w:i/>
          <w:sz w:val="21"/>
        </w:rPr>
      </w:pPr>
    </w:p>
    <w:p w:rsidR="00EB7BCC" w:rsidRDefault="00EB7BCC" w:rsidP="00EB7BCC">
      <w:pPr>
        <w:pStyle w:val="BodyText"/>
        <w:spacing w:line="271" w:lineRule="auto"/>
        <w:ind w:left="320" w:right="159"/>
      </w:pPr>
      <w:r>
        <w:rPr>
          <w:color w:val="4D4D4F"/>
        </w:rPr>
        <w:t>The assessment shall be conducted to establish the type (fibre, sheet, gasket, etc.) and distribution of asbestos containing materials. The assessment shall be completed with reference to the organisations asbestos register. The assessment may provide information that should be added to the asbestos register.</w:t>
      </w:r>
    </w:p>
    <w:p w:rsidR="00EB7BCC" w:rsidRDefault="00EB7BCC" w:rsidP="00EB7BCC">
      <w:pPr>
        <w:pStyle w:val="BodyText"/>
        <w:spacing w:before="7"/>
        <w:rPr>
          <w:sz w:val="19"/>
        </w:rPr>
      </w:pPr>
    </w:p>
    <w:p w:rsidR="00EB7BCC" w:rsidRDefault="00EB7BCC" w:rsidP="00EB7BCC">
      <w:pPr>
        <w:pStyle w:val="BodyText"/>
        <w:spacing w:before="1" w:line="271" w:lineRule="auto"/>
        <w:ind w:left="320" w:right="139"/>
      </w:pPr>
      <w:r>
        <w:rPr>
          <w:color w:val="4D4D4F"/>
        </w:rPr>
        <w:t>Asbestos assessments must be adequate for the purposes of demolition. In some instances additional sampling might be required to supplement the existing documentation. Any asbestos sampling, testing and removal shall be completed by suitable qualified and licenced contractors.</w:t>
      </w:r>
    </w:p>
    <w:p w:rsidR="00EB7BCC" w:rsidRDefault="00EB7BCC" w:rsidP="00EB7BCC">
      <w:pPr>
        <w:pStyle w:val="BodyText"/>
        <w:spacing w:before="8"/>
        <w:rPr>
          <w:sz w:val="19"/>
        </w:rPr>
      </w:pPr>
    </w:p>
    <w:p w:rsidR="00EB7BCC" w:rsidRDefault="00EB7BCC" w:rsidP="00EB7BCC">
      <w:pPr>
        <w:pStyle w:val="BodyText"/>
        <w:spacing w:line="271" w:lineRule="auto"/>
        <w:ind w:left="320" w:right="139"/>
      </w:pPr>
      <w:r>
        <w:rPr>
          <w:color w:val="4D4D4F"/>
        </w:rPr>
        <w:t>For information on managing Health and Safety aspects of Asbestos Cement (AC) Pipe, refer to the Water New Zealand National Asbestos Cement Pressure Pipe Manual Volume 1 and the BRANZ New Zealand Guidelines for Assessing and Managing Asbestos in Soil.</w:t>
      </w:r>
    </w:p>
    <w:p w:rsidR="00EB7BCC" w:rsidRDefault="00EB7BCC" w:rsidP="00EB7BCC">
      <w:pPr>
        <w:pStyle w:val="BodyText"/>
        <w:spacing w:before="2"/>
      </w:pPr>
    </w:p>
    <w:p w:rsidR="00EB7BCC" w:rsidRDefault="00EB7BCC" w:rsidP="00EB7BCC">
      <w:pPr>
        <w:pStyle w:val="Heading4"/>
        <w:spacing w:before="1"/>
        <w:ind w:left="320"/>
      </w:pPr>
      <w:r>
        <w:rPr>
          <w:color w:val="03A65A"/>
        </w:rPr>
        <w:t>General Health and Safety Risk Assessment</w:t>
      </w:r>
    </w:p>
    <w:p w:rsidR="00EB7BCC" w:rsidRDefault="00EB7BCC" w:rsidP="00EB7BCC">
      <w:pPr>
        <w:pStyle w:val="BodyText"/>
        <w:spacing w:before="3"/>
        <w:rPr>
          <w:b/>
          <w:i/>
          <w:sz w:val="21"/>
        </w:rPr>
      </w:pPr>
    </w:p>
    <w:p w:rsidR="00EB7BCC" w:rsidRDefault="00EB7BCC" w:rsidP="00EB7BCC">
      <w:pPr>
        <w:pStyle w:val="BodyText"/>
        <w:spacing w:line="271" w:lineRule="auto"/>
        <w:ind w:left="320" w:right="139"/>
      </w:pPr>
      <w:r>
        <w:rPr>
          <w:color w:val="4D4D4F"/>
        </w:rPr>
        <w:t>The assessment shall address the impact of the work on surrounding working areas and activities. This will provide assurance that all hazards are identified and understood, eliminated where practicable or properly  controlled.</w:t>
      </w:r>
    </w:p>
    <w:p w:rsidR="00EB7BCC" w:rsidRDefault="00EB7BCC" w:rsidP="00EB7BCC">
      <w:pPr>
        <w:pStyle w:val="BodyText"/>
        <w:spacing w:before="7"/>
        <w:rPr>
          <w:sz w:val="19"/>
        </w:rPr>
      </w:pPr>
    </w:p>
    <w:p w:rsidR="00EB7BCC" w:rsidRDefault="00EB7BCC" w:rsidP="00EB7BCC">
      <w:pPr>
        <w:pStyle w:val="BodyText"/>
        <w:spacing w:line="271" w:lineRule="auto"/>
        <w:ind w:left="320" w:right="320"/>
      </w:pPr>
      <w:r>
        <w:rPr>
          <w:color w:val="4D4D4F"/>
        </w:rPr>
        <w:t>All outputs and records from risk assessments shall be retained and made available to contractors or other workers. Outputs from risk assessments shall be used to develop safe work methodologies that are documented through JSA or similar operational  risk control.</w:t>
      </w:r>
    </w:p>
    <w:p w:rsidR="00EB7BCC" w:rsidRDefault="00EB7BCC" w:rsidP="00EB7BCC">
      <w:pPr>
        <w:pStyle w:val="BodyText"/>
        <w:spacing w:before="8"/>
        <w:rPr>
          <w:sz w:val="25"/>
        </w:rPr>
      </w:pPr>
    </w:p>
    <w:p w:rsidR="00EB7BCC" w:rsidRDefault="00EB7BCC" w:rsidP="00EB7BCC">
      <w:pPr>
        <w:ind w:left="320"/>
        <w:rPr>
          <w:sz w:val="28"/>
        </w:rPr>
      </w:pPr>
      <w:r>
        <w:rPr>
          <w:color w:val="38ACF3"/>
          <w:sz w:val="28"/>
        </w:rPr>
        <w:t>.</w:t>
      </w:r>
    </w:p>
    <w:p w:rsidR="00EB7BCC" w:rsidRDefault="00EB7BCC" w:rsidP="00EB7BCC">
      <w:pPr>
        <w:rPr>
          <w:sz w:val="28"/>
        </w:rPr>
        <w:sectPr w:rsidR="00EB7BCC">
          <w:type w:val="continuous"/>
          <w:pgSz w:w="11910" w:h="16840"/>
          <w:pgMar w:top="1580" w:right="620" w:bottom="280" w:left="0" w:header="720" w:footer="720" w:gutter="0"/>
          <w:cols w:num="2" w:space="720" w:equalWidth="0">
            <w:col w:w="5754" w:space="40"/>
            <w:col w:w="5496"/>
          </w:cols>
        </w:sectPr>
      </w:pPr>
    </w:p>
    <w:p w:rsidR="00EB7BCC" w:rsidRDefault="00EB7BCC" w:rsidP="00EB7BCC">
      <w:pPr>
        <w:pStyle w:val="BodyText"/>
        <w:rPr>
          <w:sz w:val="20"/>
        </w:rPr>
      </w:pPr>
    </w:p>
    <w:p w:rsidR="00EB7BCC" w:rsidRDefault="00EB7BCC" w:rsidP="00EB7BCC">
      <w:pPr>
        <w:pStyle w:val="BodyText"/>
        <w:rPr>
          <w:sz w:val="28"/>
        </w:rPr>
      </w:pPr>
    </w:p>
    <w:p w:rsidR="00EB7BCC" w:rsidRDefault="00EB7BCC" w:rsidP="00EB7BCC">
      <w:pPr>
        <w:rPr>
          <w:sz w:val="28"/>
        </w:rPr>
        <w:sectPr w:rsidR="00EB7BCC">
          <w:headerReference w:type="default" r:id="rId7"/>
          <w:footerReference w:type="default" r:id="rId8"/>
          <w:pgSz w:w="11910" w:h="16840"/>
          <w:pgMar w:top="0" w:right="0" w:bottom="920" w:left="100" w:header="0" w:footer="735" w:gutter="0"/>
          <w:pgNumType w:start="84"/>
          <w:cols w:space="720"/>
        </w:sectPr>
      </w:pPr>
    </w:p>
    <w:p w:rsidR="00EB7BCC" w:rsidRDefault="00EB7BCC" w:rsidP="00EB7BCC">
      <w:pPr>
        <w:spacing w:before="91"/>
        <w:ind w:left="620"/>
        <w:rPr>
          <w:sz w:val="28"/>
        </w:rPr>
      </w:pPr>
      <w:r>
        <w:rPr>
          <w:color w:val="38ACF3"/>
          <w:sz w:val="28"/>
        </w:rPr>
        <w:lastRenderedPageBreak/>
        <w:t>STATUTORY APPROVALS</w:t>
      </w:r>
    </w:p>
    <w:p w:rsidR="00EB7BCC" w:rsidRDefault="00EB7BCC" w:rsidP="00EB7BCC">
      <w:pPr>
        <w:pStyle w:val="BodyText"/>
        <w:spacing w:before="6"/>
        <w:rPr>
          <w:sz w:val="34"/>
        </w:rPr>
      </w:pPr>
    </w:p>
    <w:p w:rsidR="00EB7BCC" w:rsidRDefault="00EB7BCC" w:rsidP="00EB7BCC">
      <w:pPr>
        <w:pStyle w:val="BodyText"/>
        <w:spacing w:line="271" w:lineRule="auto"/>
        <w:ind w:left="620"/>
      </w:pPr>
      <w:r>
        <w:rPr>
          <w:color w:val="4D4D4F"/>
        </w:rPr>
        <w:t>Prior to commencing work, approvals shall be obtained in relation to all such activities (e.g. Demolition Permit, Development Approval, permits for scheduled/uncontrolled waste removal and disposal). Typical bodies to be consulted or advised could include:</w:t>
      </w:r>
    </w:p>
    <w:p w:rsidR="00EB7BCC" w:rsidRDefault="00EB7BCC" w:rsidP="00EB7BCC">
      <w:pPr>
        <w:pStyle w:val="BodyText"/>
        <w:spacing w:before="7"/>
        <w:rPr>
          <w:sz w:val="19"/>
        </w:rPr>
      </w:pPr>
    </w:p>
    <w:p w:rsidR="00EB7BCC" w:rsidRDefault="00EB7BCC" w:rsidP="00EB7BCC">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Local/Regional</w:t>
      </w:r>
      <w:r>
        <w:rPr>
          <w:color w:val="4D4D4F"/>
          <w:spacing w:val="28"/>
        </w:rPr>
        <w:t xml:space="preserve"> </w:t>
      </w:r>
      <w:r>
        <w:rPr>
          <w:color w:val="4D4D4F"/>
        </w:rPr>
        <w:t>Councils</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WorkSafe New</w:t>
      </w:r>
      <w:r>
        <w:rPr>
          <w:color w:val="4D4D4F"/>
          <w:spacing w:val="11"/>
        </w:rPr>
        <w:t xml:space="preserve"> </w:t>
      </w:r>
      <w:r>
        <w:rPr>
          <w:color w:val="4D4D4F"/>
        </w:rPr>
        <w:t>Zealand</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Telecommunications</w:t>
      </w:r>
      <w:r>
        <w:rPr>
          <w:color w:val="4D4D4F"/>
          <w:spacing w:val="16"/>
        </w:rPr>
        <w:t xml:space="preserve"> </w:t>
      </w:r>
      <w:r>
        <w:rPr>
          <w:color w:val="4D4D4F"/>
        </w:rPr>
        <w:t>providers</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Electricity</w:t>
      </w:r>
      <w:r>
        <w:rPr>
          <w:color w:val="4D4D4F"/>
          <w:spacing w:val="23"/>
        </w:rPr>
        <w:t xml:space="preserve"> </w:t>
      </w:r>
      <w:r>
        <w:rPr>
          <w:color w:val="4D4D4F"/>
        </w:rPr>
        <w:t>provider</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Water</w:t>
      </w:r>
      <w:r>
        <w:rPr>
          <w:color w:val="4D4D4F"/>
          <w:spacing w:val="2"/>
        </w:rPr>
        <w:t xml:space="preserve"> </w:t>
      </w:r>
      <w:r>
        <w:rPr>
          <w:color w:val="4D4D4F"/>
        </w:rPr>
        <w:t>provider</w:t>
      </w:r>
    </w:p>
    <w:p w:rsidR="00EB7BCC" w:rsidRDefault="00EB7BCC" w:rsidP="00EB7BCC">
      <w:pPr>
        <w:pStyle w:val="BodyText"/>
        <w:spacing w:before="9"/>
        <w:rPr>
          <w:sz w:val="21"/>
        </w:rPr>
      </w:pPr>
    </w:p>
    <w:p w:rsidR="00EB7BCC" w:rsidRDefault="00EB7BCC" w:rsidP="00EB7BCC">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Gas</w:t>
      </w:r>
      <w:r>
        <w:rPr>
          <w:color w:val="4D4D4F"/>
          <w:spacing w:val="7"/>
        </w:rPr>
        <w:t xml:space="preserve"> </w:t>
      </w:r>
      <w:r>
        <w:rPr>
          <w:color w:val="4D4D4F"/>
        </w:rPr>
        <w:t>provider</w:t>
      </w:r>
    </w:p>
    <w:p w:rsidR="00EB7BCC" w:rsidRDefault="00EB7BCC" w:rsidP="00EB7BCC">
      <w:pPr>
        <w:pStyle w:val="BodyText"/>
        <w:spacing w:before="9"/>
        <w:rPr>
          <w:sz w:val="21"/>
        </w:rPr>
      </w:pPr>
    </w:p>
    <w:p w:rsidR="00EB7BCC" w:rsidRDefault="00EB7BCC" w:rsidP="00EB7BCC">
      <w:pPr>
        <w:pStyle w:val="BodyText"/>
        <w:tabs>
          <w:tab w:val="left" w:pos="980"/>
        </w:tabs>
        <w:ind w:left="621"/>
      </w:pPr>
      <w:r>
        <w:rPr>
          <w:rFonts w:ascii="Wingdings" w:hAnsi="Wingdings"/>
          <w:color w:val="38ACF3"/>
        </w:rPr>
        <w:t></w:t>
      </w:r>
      <w:r>
        <w:rPr>
          <w:rFonts w:ascii="Times New Roman" w:hAnsi="Times New Roman"/>
          <w:color w:val="38ACF3"/>
        </w:rPr>
        <w:tab/>
      </w:r>
      <w:r>
        <w:rPr>
          <w:color w:val="4D4D4F"/>
        </w:rPr>
        <w:t>Sewer/trades waste/storm water</w:t>
      </w:r>
      <w:r>
        <w:rPr>
          <w:color w:val="4D4D4F"/>
          <w:spacing w:val="21"/>
        </w:rPr>
        <w:t xml:space="preserve"> </w:t>
      </w:r>
      <w:r>
        <w:rPr>
          <w:color w:val="4D4D4F"/>
        </w:rPr>
        <w:t>provider</w:t>
      </w:r>
    </w:p>
    <w:p w:rsidR="00EB7BCC" w:rsidRDefault="00EB7BCC" w:rsidP="00EB7BCC">
      <w:pPr>
        <w:pStyle w:val="BodyText"/>
        <w:spacing w:before="9"/>
        <w:rPr>
          <w:sz w:val="21"/>
        </w:rPr>
      </w:pPr>
    </w:p>
    <w:p w:rsidR="00EB7BCC" w:rsidRDefault="00EB7BCC" w:rsidP="00EB7BCC">
      <w:pPr>
        <w:pStyle w:val="BodyText"/>
        <w:tabs>
          <w:tab w:val="left" w:pos="981"/>
        </w:tabs>
        <w:ind w:left="621"/>
      </w:pPr>
      <w:r>
        <w:rPr>
          <w:rFonts w:ascii="Wingdings" w:hAnsi="Wingdings"/>
          <w:color w:val="38ACF3"/>
        </w:rPr>
        <w:t></w:t>
      </w:r>
      <w:r>
        <w:rPr>
          <w:rFonts w:ascii="Times New Roman" w:hAnsi="Times New Roman"/>
          <w:color w:val="38ACF3"/>
        </w:rPr>
        <w:tab/>
      </w:r>
      <w:r>
        <w:rPr>
          <w:color w:val="4D4D4F"/>
        </w:rPr>
        <w:t>Traffic authorities (unusual traffic</w:t>
      </w:r>
      <w:r>
        <w:rPr>
          <w:color w:val="4D4D4F"/>
          <w:spacing w:val="13"/>
        </w:rPr>
        <w:t xml:space="preserve"> </w:t>
      </w:r>
      <w:r>
        <w:rPr>
          <w:color w:val="4D4D4F"/>
        </w:rPr>
        <w:t>movements)</w:t>
      </w:r>
    </w:p>
    <w:p w:rsidR="00EB7BCC" w:rsidRDefault="00EB7BCC" w:rsidP="00EB7BCC">
      <w:pPr>
        <w:pStyle w:val="BodyText"/>
        <w:rPr>
          <w:sz w:val="18"/>
        </w:rPr>
      </w:pPr>
    </w:p>
    <w:p w:rsidR="00EB7BCC" w:rsidRDefault="00EB7BCC" w:rsidP="00EB7BCC">
      <w:pPr>
        <w:spacing w:before="113"/>
        <w:ind w:left="620"/>
        <w:rPr>
          <w:sz w:val="28"/>
        </w:rPr>
      </w:pPr>
      <w:r>
        <w:rPr>
          <w:color w:val="38ACF3"/>
          <w:sz w:val="28"/>
        </w:rPr>
        <w:t>MANAGEMENT OF WORK</w:t>
      </w:r>
    </w:p>
    <w:p w:rsidR="00EB7BCC" w:rsidRDefault="00EB7BCC" w:rsidP="00EB7BCC">
      <w:pPr>
        <w:pStyle w:val="BodyText"/>
        <w:spacing w:before="6"/>
        <w:rPr>
          <w:sz w:val="34"/>
        </w:rPr>
      </w:pPr>
    </w:p>
    <w:p w:rsidR="00EB7BCC" w:rsidRDefault="00EB7BCC" w:rsidP="00EB7BCC">
      <w:pPr>
        <w:pStyle w:val="BodyText"/>
        <w:spacing w:line="271" w:lineRule="auto"/>
        <w:ind w:left="620" w:right="117"/>
      </w:pPr>
      <w:r>
        <w:rPr>
          <w:color w:val="4D4D4F"/>
        </w:rPr>
        <w:t>The work shall be overseen and supervised by a person appointed to control the work.</w:t>
      </w:r>
    </w:p>
    <w:p w:rsidR="00EB7BCC" w:rsidRDefault="00EB7BCC" w:rsidP="00EB7BCC">
      <w:pPr>
        <w:pStyle w:val="BodyText"/>
        <w:spacing w:before="4"/>
        <w:rPr>
          <w:sz w:val="24"/>
        </w:rPr>
      </w:pPr>
    </w:p>
    <w:p w:rsidR="00EB7BCC" w:rsidRDefault="00EB7BCC" w:rsidP="00EB7BCC">
      <w:pPr>
        <w:pStyle w:val="Heading3"/>
        <w:ind w:left="620"/>
      </w:pPr>
      <w:r>
        <w:rPr>
          <w:color w:val="354E5B"/>
        </w:rPr>
        <w:t>GENERAL RISK  CONTROL REQUIREMENTS</w:t>
      </w:r>
    </w:p>
    <w:p w:rsidR="00EB7BCC" w:rsidRDefault="00EB7BCC" w:rsidP="00EB7BCC">
      <w:pPr>
        <w:pStyle w:val="BodyText"/>
        <w:spacing w:before="9"/>
        <w:rPr>
          <w:b/>
          <w:sz w:val="25"/>
        </w:rPr>
      </w:pPr>
    </w:p>
    <w:p w:rsidR="00EB7BCC" w:rsidRDefault="00EB7BCC" w:rsidP="00EB7BCC">
      <w:pPr>
        <w:pStyle w:val="BodyText"/>
        <w:spacing w:before="1" w:line="271" w:lineRule="auto"/>
        <w:ind w:left="620" w:right="117"/>
      </w:pPr>
      <w:r>
        <w:rPr>
          <w:color w:val="4D4D4F"/>
        </w:rPr>
        <w:t>Access to these work areas shall be controlled and restricted. This may require security fencing, signage and communication with effected workgroups and/or the public.</w:t>
      </w:r>
    </w:p>
    <w:p w:rsidR="00EB7BCC" w:rsidRDefault="00EB7BCC" w:rsidP="00EB7BCC">
      <w:pPr>
        <w:pStyle w:val="BodyText"/>
        <w:spacing w:before="8"/>
        <w:rPr>
          <w:sz w:val="19"/>
        </w:rPr>
      </w:pPr>
    </w:p>
    <w:p w:rsidR="00EB7BCC" w:rsidRDefault="00EB7BCC" w:rsidP="00EB7BCC">
      <w:pPr>
        <w:pStyle w:val="BodyText"/>
        <w:spacing w:line="271" w:lineRule="auto"/>
        <w:ind w:left="620" w:right="48"/>
      </w:pPr>
      <w:r>
        <w:rPr>
          <w:color w:val="4D4D4F"/>
        </w:rPr>
        <w:t>Any redundant plant or equipment not inside the fenced area shall be clearly labelled to differentiate between working and redundant equipment. Such equipment shall be secured to prevent  accidental use and to prevent it from becoming a hazard to any other</w:t>
      </w:r>
      <w:r>
        <w:rPr>
          <w:color w:val="4D4D4F"/>
          <w:spacing w:val="16"/>
        </w:rPr>
        <w:t xml:space="preserve"> </w:t>
      </w:r>
      <w:r>
        <w:rPr>
          <w:color w:val="4D4D4F"/>
        </w:rPr>
        <w:t>operations.</w:t>
      </w:r>
    </w:p>
    <w:p w:rsidR="00EB7BCC" w:rsidRDefault="00EB7BCC" w:rsidP="00EB7BCC">
      <w:pPr>
        <w:pStyle w:val="BodyText"/>
        <w:spacing w:before="7"/>
        <w:rPr>
          <w:sz w:val="19"/>
        </w:rPr>
      </w:pPr>
    </w:p>
    <w:p w:rsidR="00EB7BCC" w:rsidRDefault="00EB7BCC" w:rsidP="00EB7BCC">
      <w:pPr>
        <w:pStyle w:val="BodyText"/>
        <w:spacing w:before="1" w:line="271" w:lineRule="auto"/>
        <w:ind w:left="620"/>
      </w:pPr>
      <w:r>
        <w:rPr>
          <w:color w:val="4D4D4F"/>
        </w:rPr>
        <w:t>Workers conducting the specific work (for example working at heights) shall be adequately trained and certified to operate equipment.</w:t>
      </w:r>
    </w:p>
    <w:p w:rsidR="00EB7BCC" w:rsidRDefault="00EB7BCC" w:rsidP="00EB7BCC">
      <w:pPr>
        <w:pStyle w:val="BodyText"/>
        <w:spacing w:before="8"/>
        <w:rPr>
          <w:sz w:val="19"/>
        </w:rPr>
      </w:pPr>
    </w:p>
    <w:p w:rsidR="00EB7BCC" w:rsidRDefault="00EB7BCC" w:rsidP="00EB7BCC">
      <w:pPr>
        <w:pStyle w:val="BodyText"/>
        <w:spacing w:line="271" w:lineRule="auto"/>
        <w:ind w:left="620"/>
      </w:pPr>
      <w:r>
        <w:rPr>
          <w:color w:val="4D4D4F"/>
        </w:rPr>
        <w:t>Appropriate and task specific personal protective equipment shall be used.</w:t>
      </w:r>
    </w:p>
    <w:p w:rsidR="00EB7BCC" w:rsidRDefault="00EB7BCC" w:rsidP="00EB7BCC">
      <w:pPr>
        <w:pStyle w:val="BodyText"/>
        <w:spacing w:before="7"/>
        <w:rPr>
          <w:sz w:val="19"/>
        </w:rPr>
      </w:pPr>
    </w:p>
    <w:p w:rsidR="00EB7BCC" w:rsidRDefault="00EB7BCC" w:rsidP="00EB7BCC">
      <w:pPr>
        <w:pStyle w:val="BodyText"/>
        <w:spacing w:before="1" w:line="271" w:lineRule="auto"/>
        <w:ind w:left="620"/>
      </w:pPr>
      <w:r>
        <w:rPr>
          <w:color w:val="4D4D4F"/>
        </w:rPr>
        <w:t>Waste generated by the decommissioning shall be managed in accordance with local and statutory disposal and transportation requirements.</w:t>
      </w:r>
    </w:p>
    <w:p w:rsidR="00EB7BCC" w:rsidRDefault="00EB7BCC" w:rsidP="00EB7BCC">
      <w:pPr>
        <w:pStyle w:val="BodyText"/>
        <w:spacing w:before="114" w:line="271" w:lineRule="auto"/>
        <w:ind w:left="324" w:right="760"/>
      </w:pPr>
      <w:r>
        <w:br w:type="column"/>
      </w:r>
      <w:r>
        <w:rPr>
          <w:color w:val="4D4D4F"/>
        </w:rPr>
        <w:lastRenderedPageBreak/>
        <w:t>Emergency plans shall be prepared to cover any operation during commissioning not routinely conducted on site (e.g. explosive demolition, heavy equipment operation, introduction of new or highly hazardous materials etc.).</w:t>
      </w:r>
    </w:p>
    <w:p w:rsidR="00EB7BCC" w:rsidRDefault="00EB7BCC" w:rsidP="00EB7BCC">
      <w:pPr>
        <w:pStyle w:val="BodyText"/>
        <w:spacing w:before="7"/>
        <w:rPr>
          <w:sz w:val="19"/>
        </w:rPr>
      </w:pPr>
    </w:p>
    <w:p w:rsidR="00EB7BCC" w:rsidRDefault="00EB7BCC" w:rsidP="00EB7BCC">
      <w:pPr>
        <w:pStyle w:val="BodyText"/>
        <w:spacing w:before="1" w:line="271" w:lineRule="auto"/>
        <w:ind w:left="324" w:right="1099"/>
      </w:pPr>
      <w:r>
        <w:rPr>
          <w:noProof/>
          <w:lang w:val="en-NZ" w:eastAsia="en-NZ"/>
        </w:rPr>
        <mc:AlternateContent>
          <mc:Choice Requires="wpg">
            <w:drawing>
              <wp:anchor distT="0" distB="0" distL="114300" distR="114300" simplePos="0" relativeHeight="251662336" behindDoc="0" locked="0" layoutInCell="1" allowOverlap="1" wp14:anchorId="2015599B" wp14:editId="6E1B507E">
                <wp:simplePos x="0" y="0"/>
                <wp:positionH relativeFrom="page">
                  <wp:posOffset>7279640</wp:posOffset>
                </wp:positionH>
                <wp:positionV relativeFrom="paragraph">
                  <wp:posOffset>-1136650</wp:posOffset>
                </wp:positionV>
                <wp:extent cx="280670" cy="2552700"/>
                <wp:effectExtent l="2540" t="0" r="2540" b="3175"/>
                <wp:wrapNone/>
                <wp:docPr id="1246"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790"/>
                          <a:chExt cx="442" cy="4020"/>
                        </a:xfrm>
                      </wpg:grpSpPr>
                      <wps:wsp>
                        <wps:cNvPr id="1247" name="Rectangle 819"/>
                        <wps:cNvSpPr>
                          <a:spLocks noChangeArrowheads="1"/>
                        </wps:cNvSpPr>
                        <wps:spPr bwMode="auto">
                          <a:xfrm>
                            <a:off x="11463" y="-179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818"/>
                        <wps:cNvSpPr>
                          <a:spLocks noChangeArrowheads="1"/>
                        </wps:cNvSpPr>
                        <wps:spPr bwMode="auto">
                          <a:xfrm>
                            <a:off x="11463" y="9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7" o:spid="_x0000_s1026" style="position:absolute;margin-left:573.2pt;margin-top:-89.5pt;width:22.1pt;height:201pt;z-index:251662336;mso-position-horizontal-relative:page" coordorigin="11464,-179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">
                <v:rect id="Rectangle 819" o:spid="_x0000_s1027" style="position:absolute;left:11463;top:-17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hHcUA&#10;AADdAAAADwAAAGRycy9kb3ducmV2LnhtbERPTWvCQBC9C/0PyxS86aYiGqIbEUtpCxWpbT1PsmMS&#10;mp1Ns1sT/70rCN7m8T5nuepNLU7UusqygqdxBII4t7riQsH318soBuE8ssbaMik4k4NV+jBYYqJt&#10;x5902vtChBB2CSoovW8SKV1ekkE3tg1x4I62NegDbAupW+xCuKnlJIpm0mDFoaHEhjYl5b/7f6Og&#10;OWaH+DV6z54/tn/dbqPdz2EWKzV87NcLEJ56fxff3G86zJ9M53D9Jpw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KEdxQAAAN0AAAAPAAAAAAAAAAAAAAAAAJgCAABkcnMv&#10;ZG93bnJldi54bWxQSwUGAAAAAAQABAD1AAAAigMAAAAA&#10;" fillcolor="#38acf3" stroked="f"/>
                <v:rect id="Rectangle 818" o:spid="_x0000_s1028" style="position:absolute;left:11463;top:9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IMUA&#10;AADdAAAADwAAAGRycy9kb3ducmV2LnhtbESPQWvCQBCF7wX/wzIFL0U32iKSuoqIoreiEc9DdprE&#10;ZmdjdtXk33cOhd5meG/e+2ax6lytHtSGyrOByTgBRZx7W3Fh4JztRnNQISJbrD2TgZ4CrJaDlwWm&#10;1j/5SI9TLJSEcEjRQBljk2od8pIchrFviEX79q3DKGtbaNviU8JdradJMtMOK5aGEhvalJT/nO7O&#10;wLY7ZrO9e3vvs37ztb3w1d/2V2OGr936E1SkLv6b/64PVvCnH4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44g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28EBF307" wp14:editId="7ED713C1">
                <wp:simplePos x="0" y="0"/>
                <wp:positionH relativeFrom="page">
                  <wp:posOffset>7285990</wp:posOffset>
                </wp:positionH>
                <wp:positionV relativeFrom="paragraph">
                  <wp:posOffset>-1005205</wp:posOffset>
                </wp:positionV>
                <wp:extent cx="264160" cy="1447800"/>
                <wp:effectExtent l="0" t="4445" r="3175" b="0"/>
                <wp:wrapNone/>
                <wp:docPr id="1245"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28" type="#_x0000_t202" style="position:absolute;left:0;text-align:left;margin-left:573.7pt;margin-top:-79.1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PbtAIAALU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" filled="f" stroked="f">
                <v:textbox style="layout-flow:vertical" inset="0,0,0,0">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Equipment and energy sources shall be isolated and physically locked from re-operation or re-energising prior to decommissioning work starting on adjacent or interconnected plant or</w:t>
      </w:r>
      <w:r>
        <w:rPr>
          <w:color w:val="4D4D4F"/>
          <w:spacing w:val="6"/>
        </w:rPr>
        <w:t xml:space="preserve"> </w:t>
      </w:r>
      <w:r>
        <w:rPr>
          <w:color w:val="4D4D4F"/>
        </w:rPr>
        <w:t>equipment.</w:t>
      </w:r>
    </w:p>
    <w:p w:rsidR="00EB7BCC" w:rsidRDefault="00EB7BCC" w:rsidP="00EB7BCC">
      <w:pPr>
        <w:pStyle w:val="BodyText"/>
        <w:spacing w:before="5"/>
        <w:rPr>
          <w:sz w:val="24"/>
        </w:rPr>
      </w:pPr>
    </w:p>
    <w:p w:rsidR="00EB7BCC" w:rsidRDefault="00EB7BCC" w:rsidP="00EB7BCC">
      <w:pPr>
        <w:pStyle w:val="Heading3"/>
        <w:spacing w:line="249" w:lineRule="auto"/>
        <w:ind w:left="324" w:right="760"/>
      </w:pPr>
      <w:r>
        <w:rPr>
          <w:noProof/>
          <w:lang w:val="en-NZ" w:eastAsia="en-NZ"/>
        </w:rPr>
        <mc:AlternateContent>
          <mc:Choice Requires="wps">
            <w:drawing>
              <wp:anchor distT="0" distB="0" distL="114300" distR="114300" simplePos="0" relativeHeight="251664384" behindDoc="0" locked="0" layoutInCell="1" allowOverlap="1" wp14:anchorId="1C1DC681" wp14:editId="3D551236">
                <wp:simplePos x="0" y="0"/>
                <wp:positionH relativeFrom="page">
                  <wp:posOffset>7347585</wp:posOffset>
                </wp:positionH>
                <wp:positionV relativeFrom="paragraph">
                  <wp:posOffset>-41910</wp:posOffset>
                </wp:positionV>
                <wp:extent cx="140335" cy="615315"/>
                <wp:effectExtent l="3810" t="0" r="0" b="0"/>
                <wp:wrapNone/>
                <wp:docPr id="1244"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5" o:spid="_x0000_s1029" type="#_x0000_t202" style="position:absolute;left:0;text-align:left;margin-left:578.55pt;margin-top:-3.3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" filled="f" stroked="f">
                <v:textbox style="layout-flow:vertical" inset="0,0,0,0">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54E5B"/>
        </w:rPr>
        <w:t>SPECIFIC DEMOLITION RISK CONTROL REQUIREMENTS</w:t>
      </w:r>
    </w:p>
    <w:p w:rsidR="00EB7BCC" w:rsidRDefault="00EB7BCC" w:rsidP="00EB7BCC">
      <w:pPr>
        <w:pStyle w:val="BodyText"/>
        <w:rPr>
          <w:b/>
          <w:sz w:val="25"/>
        </w:rPr>
      </w:pPr>
    </w:p>
    <w:p w:rsidR="00EB7BCC" w:rsidRDefault="00EB7BCC" w:rsidP="00EB7BCC">
      <w:pPr>
        <w:pStyle w:val="BodyText"/>
        <w:spacing w:line="271" w:lineRule="auto"/>
        <w:ind w:left="324" w:right="815"/>
      </w:pPr>
      <w:r>
        <w:rPr>
          <w:color w:val="4D4D4F"/>
        </w:rPr>
        <w:t>WorkSafe New Zealand have developed detailed and specific  best practice guidelines for demolition. All demolition work methods  developed by  contractors  shall be in accordance with the requirements of these best practice guidelines. The guidelines can be accessed via the link</w:t>
      </w:r>
      <w:r>
        <w:rPr>
          <w:color w:val="4D4D4F"/>
          <w:spacing w:val="21"/>
        </w:rPr>
        <w:t xml:space="preserve"> </w:t>
      </w:r>
      <w:r>
        <w:rPr>
          <w:color w:val="4D4D4F"/>
        </w:rPr>
        <w:t>below:</w:t>
      </w:r>
    </w:p>
    <w:p w:rsidR="00EB7BCC" w:rsidRDefault="00EB7BCC" w:rsidP="00EB7BCC">
      <w:pPr>
        <w:pStyle w:val="BodyText"/>
        <w:spacing w:before="8"/>
        <w:rPr>
          <w:sz w:val="19"/>
        </w:rPr>
      </w:pPr>
    </w:p>
    <w:p w:rsidR="00EB7BCC" w:rsidRDefault="00EB7BCC" w:rsidP="00EB7BCC">
      <w:pPr>
        <w:spacing w:line="271" w:lineRule="auto"/>
        <w:ind w:left="324" w:right="916"/>
        <w:jc w:val="both"/>
        <w:rPr>
          <w:i/>
          <w:sz w:val="17"/>
        </w:rPr>
      </w:pPr>
      <w:hyperlink r:id="rId9">
        <w:r>
          <w:rPr>
            <w:i/>
            <w:color w:val="297EB3"/>
            <w:sz w:val="17"/>
          </w:rPr>
          <w:t>http://www.worksafe.govt.nz/worksafe/information-guidance/all-</w:t>
        </w:r>
      </w:hyperlink>
      <w:r>
        <w:rPr>
          <w:i/>
          <w:color w:val="297EB3"/>
          <w:sz w:val="17"/>
        </w:rPr>
        <w:t xml:space="preserve"> </w:t>
      </w:r>
      <w:hyperlink r:id="rId10">
        <w:r>
          <w:rPr>
            <w:i/>
            <w:color w:val="297EB3"/>
            <w:sz w:val="17"/>
          </w:rPr>
          <w:t>guidance-items/best-practice-guidelines-for-demolition-in-new-</w:t>
        </w:r>
      </w:hyperlink>
      <w:r>
        <w:rPr>
          <w:i/>
          <w:color w:val="297EB3"/>
          <w:sz w:val="17"/>
        </w:rPr>
        <w:t xml:space="preserve"> </w:t>
      </w:r>
      <w:hyperlink r:id="rId11">
        <w:r>
          <w:rPr>
            <w:i/>
            <w:color w:val="297EB3"/>
            <w:sz w:val="17"/>
          </w:rPr>
          <w:t>zealand/methods-of-demolition</w:t>
        </w:r>
      </w:hyperlink>
    </w:p>
    <w:p w:rsidR="00EB7BCC" w:rsidRDefault="00EB7BCC" w:rsidP="00EB7BCC">
      <w:pPr>
        <w:pStyle w:val="BodyText"/>
        <w:spacing w:before="8"/>
        <w:rPr>
          <w:i/>
          <w:sz w:val="25"/>
        </w:rPr>
      </w:pPr>
    </w:p>
    <w:p w:rsidR="00EB7BCC" w:rsidRDefault="00EB7BCC" w:rsidP="00EB7BCC">
      <w:pPr>
        <w:ind w:left="324"/>
        <w:rPr>
          <w:sz w:val="28"/>
        </w:rPr>
      </w:pPr>
      <w:r>
        <w:rPr>
          <w:color w:val="38ACF3"/>
          <w:sz w:val="28"/>
        </w:rPr>
        <w:t>RECORD KEEPING</w:t>
      </w:r>
    </w:p>
    <w:p w:rsidR="00EB7BCC" w:rsidRDefault="00EB7BCC" w:rsidP="00EB7BCC">
      <w:pPr>
        <w:pStyle w:val="BodyText"/>
        <w:spacing w:before="6"/>
        <w:rPr>
          <w:sz w:val="34"/>
        </w:rPr>
      </w:pPr>
    </w:p>
    <w:p w:rsidR="00EB7BCC" w:rsidRDefault="00EB7BCC" w:rsidP="00EB7BCC">
      <w:pPr>
        <w:pStyle w:val="BodyText"/>
        <w:ind w:left="324"/>
      </w:pPr>
      <w:r>
        <w:rPr>
          <w:color w:val="4D4D4F"/>
        </w:rPr>
        <w:t>Records of risk assessments, contractor work  methods.</w:t>
      </w:r>
    </w:p>
    <w:p w:rsidR="00EB7BCC" w:rsidRDefault="00EB7BCC" w:rsidP="00EB7BCC">
      <w:pPr>
        <w:pStyle w:val="BodyText"/>
        <w:rPr>
          <w:sz w:val="18"/>
        </w:rPr>
      </w:pPr>
    </w:p>
    <w:p w:rsidR="00EB7BCC" w:rsidRDefault="00EB7BCC" w:rsidP="00EB7BCC">
      <w:pPr>
        <w:spacing w:before="113"/>
        <w:ind w:left="324"/>
        <w:rPr>
          <w:sz w:val="28"/>
        </w:rPr>
      </w:pPr>
      <w:r>
        <w:rPr>
          <w:color w:val="38ACF3"/>
          <w:sz w:val="28"/>
        </w:rPr>
        <w:t>TRAINING REQUIREMENTS</w:t>
      </w:r>
    </w:p>
    <w:p w:rsidR="00EB7BCC" w:rsidRDefault="00EB7BCC" w:rsidP="00EB7BCC">
      <w:pPr>
        <w:pStyle w:val="BodyText"/>
        <w:spacing w:before="6"/>
        <w:rPr>
          <w:sz w:val="34"/>
        </w:rPr>
      </w:pPr>
    </w:p>
    <w:p w:rsidR="00EB7BCC" w:rsidRDefault="00EB7BCC" w:rsidP="00EB7BCC">
      <w:pPr>
        <w:pStyle w:val="BodyText"/>
        <w:spacing w:line="271" w:lineRule="auto"/>
        <w:ind w:left="324" w:right="760"/>
      </w:pPr>
      <w:r>
        <w:rPr>
          <w:color w:val="4D4D4F"/>
        </w:rPr>
        <w:t>Workers shall be trained to conduct specific tasks associated with decommissioning and demolition of existing plant or equipment, this may include, but is not limited to the following NZQA unit standards.</w:t>
      </w:r>
    </w:p>
    <w:p w:rsidR="00EB7BCC" w:rsidRDefault="00EB7BCC" w:rsidP="00EB7BCC">
      <w:pPr>
        <w:pStyle w:val="BodyText"/>
        <w:spacing w:before="7"/>
        <w:rPr>
          <w:sz w:val="19"/>
        </w:rPr>
      </w:pPr>
    </w:p>
    <w:p w:rsidR="00EB7BCC" w:rsidRDefault="00EB7BCC" w:rsidP="00EB7BCC">
      <w:pPr>
        <w:pStyle w:val="BodyText"/>
        <w:tabs>
          <w:tab w:val="left" w:pos="684"/>
        </w:tabs>
        <w:spacing w:line="271" w:lineRule="auto"/>
        <w:ind w:left="684" w:right="1630" w:hanging="361"/>
      </w:pPr>
      <w:r>
        <w:rPr>
          <w:rFonts w:ascii="Wingdings" w:hAnsi="Wingdings"/>
          <w:color w:val="38ACF3"/>
        </w:rPr>
        <w:t></w:t>
      </w:r>
      <w:r>
        <w:rPr>
          <w:rFonts w:ascii="Times New Roman" w:hAnsi="Times New Roman"/>
          <w:color w:val="38ACF3"/>
        </w:rPr>
        <w:tab/>
      </w:r>
      <w:r>
        <w:rPr>
          <w:color w:val="4D4D4F"/>
          <w:spacing w:val="-3"/>
        </w:rPr>
        <w:t xml:space="preserve">15757: </w:t>
      </w:r>
      <w:r>
        <w:rPr>
          <w:color w:val="4D4D4F"/>
        </w:rPr>
        <w:t>Employ fall-arrest systems on</w:t>
      </w:r>
      <w:r>
        <w:rPr>
          <w:color w:val="4D4D4F"/>
          <w:spacing w:val="25"/>
        </w:rPr>
        <w:t xml:space="preserve"> </w:t>
      </w:r>
      <w:r>
        <w:rPr>
          <w:color w:val="4D4D4F"/>
        </w:rPr>
        <w:t>building</w:t>
      </w:r>
      <w:r>
        <w:rPr>
          <w:color w:val="4D4D4F"/>
          <w:spacing w:val="2"/>
        </w:rPr>
        <w:t xml:space="preserve"> </w:t>
      </w:r>
      <w:r>
        <w:rPr>
          <w:color w:val="4D4D4F"/>
        </w:rPr>
        <w:t>and construction</w:t>
      </w:r>
      <w:r>
        <w:rPr>
          <w:color w:val="4D4D4F"/>
          <w:spacing w:val="23"/>
        </w:rPr>
        <w:t xml:space="preserve"> </w:t>
      </w:r>
      <w:r>
        <w:rPr>
          <w:color w:val="4D4D4F"/>
        </w:rPr>
        <w:t>sites</w:t>
      </w:r>
    </w:p>
    <w:p w:rsidR="00EB7BCC" w:rsidRDefault="00EB7BCC" w:rsidP="00EB7BCC">
      <w:pPr>
        <w:pStyle w:val="BodyText"/>
        <w:spacing w:before="7"/>
        <w:rPr>
          <w:sz w:val="19"/>
        </w:rPr>
      </w:pPr>
    </w:p>
    <w:p w:rsidR="00EB7BCC" w:rsidRDefault="00EB7BCC" w:rsidP="00EB7BCC">
      <w:pPr>
        <w:pStyle w:val="BodyText"/>
        <w:tabs>
          <w:tab w:val="left" w:pos="684"/>
        </w:tabs>
        <w:spacing w:line="271" w:lineRule="auto"/>
        <w:ind w:left="684" w:right="1059" w:hanging="361"/>
      </w:pPr>
      <w:r>
        <w:rPr>
          <w:rFonts w:ascii="Wingdings" w:hAnsi="Wingdings"/>
          <w:color w:val="38ACF3"/>
        </w:rPr>
        <w:t></w:t>
      </w:r>
      <w:r>
        <w:rPr>
          <w:rFonts w:ascii="Times New Roman" w:hAnsi="Times New Roman"/>
          <w:color w:val="38ACF3"/>
        </w:rPr>
        <w:tab/>
      </w:r>
      <w:r>
        <w:rPr>
          <w:color w:val="4D4D4F"/>
        </w:rPr>
        <w:t>20645: Describe the requirements of the HSNO</w:t>
      </w:r>
      <w:r>
        <w:rPr>
          <w:color w:val="4D4D4F"/>
          <w:spacing w:val="40"/>
        </w:rPr>
        <w:t xml:space="preserve"> </w:t>
      </w:r>
      <w:r>
        <w:rPr>
          <w:color w:val="4D4D4F"/>
        </w:rPr>
        <w:t>Act</w:t>
      </w:r>
      <w:r>
        <w:rPr>
          <w:color w:val="4D4D4F"/>
          <w:spacing w:val="5"/>
        </w:rPr>
        <w:t xml:space="preserve"> </w:t>
      </w:r>
      <w:r>
        <w:rPr>
          <w:color w:val="4D4D4F"/>
        </w:rPr>
        <w:t>1996 relevant to approved</w:t>
      </w:r>
      <w:r>
        <w:rPr>
          <w:color w:val="4D4D4F"/>
          <w:spacing w:val="10"/>
        </w:rPr>
        <w:t xml:space="preserve"> </w:t>
      </w:r>
      <w:r>
        <w:rPr>
          <w:color w:val="4D4D4F"/>
        </w:rPr>
        <w:t>handlers</w:t>
      </w:r>
    </w:p>
    <w:p w:rsidR="00EB7BCC" w:rsidRDefault="00EB7BCC" w:rsidP="00EB7BCC">
      <w:pPr>
        <w:pStyle w:val="BodyText"/>
        <w:spacing w:before="7"/>
        <w:rPr>
          <w:sz w:val="19"/>
        </w:rPr>
      </w:pPr>
    </w:p>
    <w:p w:rsidR="00EB7BCC" w:rsidRDefault="00EB7BCC" w:rsidP="00EB7BCC">
      <w:pPr>
        <w:pStyle w:val="BodyText"/>
        <w:tabs>
          <w:tab w:val="left" w:pos="684"/>
        </w:tabs>
        <w:ind w:left="324"/>
      </w:pPr>
      <w:r>
        <w:rPr>
          <w:rFonts w:ascii="Wingdings" w:hAnsi="Wingdings"/>
          <w:color w:val="38ACF3"/>
        </w:rPr>
        <w:t></w:t>
      </w:r>
      <w:r>
        <w:rPr>
          <w:rFonts w:ascii="Times New Roman" w:hAnsi="Times New Roman"/>
          <w:color w:val="38ACF3"/>
        </w:rPr>
        <w:tab/>
      </w:r>
      <w:r>
        <w:rPr>
          <w:color w:val="4D4D4F"/>
        </w:rPr>
        <w:t xml:space="preserve">9184: Erect Non- Notifiable Pre-Fabricated </w:t>
      </w:r>
      <w:r>
        <w:rPr>
          <w:color w:val="4D4D4F"/>
          <w:spacing w:val="5"/>
        </w:rPr>
        <w:t xml:space="preserve"> </w:t>
      </w:r>
      <w:r>
        <w:rPr>
          <w:color w:val="4D4D4F"/>
        </w:rPr>
        <w:t>Scaffolding.</w:t>
      </w:r>
    </w:p>
    <w:p w:rsidR="00EB7BCC" w:rsidRDefault="00EB7BCC" w:rsidP="00EB7BCC">
      <w:pPr>
        <w:pStyle w:val="BodyText"/>
        <w:spacing w:before="5"/>
        <w:rPr>
          <w:sz w:val="26"/>
        </w:rPr>
      </w:pPr>
    </w:p>
    <w:p w:rsidR="00EB7BCC" w:rsidRDefault="00EB7BCC" w:rsidP="00EB7BCC">
      <w:pPr>
        <w:pStyle w:val="Heading3"/>
        <w:ind w:left="324"/>
      </w:pPr>
      <w:r>
        <w:rPr>
          <w:color w:val="354E5B"/>
        </w:rPr>
        <w:t>RECORDS OF TRAINING</w:t>
      </w:r>
    </w:p>
    <w:p w:rsidR="00EB7BCC" w:rsidRDefault="00EB7BCC" w:rsidP="00EB7BCC">
      <w:pPr>
        <w:pStyle w:val="BodyText"/>
        <w:spacing w:before="9"/>
        <w:rPr>
          <w:b/>
          <w:sz w:val="25"/>
        </w:rPr>
      </w:pPr>
    </w:p>
    <w:p w:rsidR="00EB7BCC" w:rsidRDefault="00EB7BCC" w:rsidP="00EB7BCC">
      <w:pPr>
        <w:pStyle w:val="BodyText"/>
        <w:spacing w:line="271" w:lineRule="auto"/>
        <w:ind w:left="324" w:right="760"/>
      </w:pPr>
      <w:r>
        <w:rPr>
          <w:color w:val="4D4D4F"/>
        </w:rPr>
        <w:t>Contractors will be required to provide records of required training and make these available during inspections and audits.</w:t>
      </w:r>
    </w:p>
    <w:p w:rsidR="00EB7BCC" w:rsidRDefault="00EB7BCC" w:rsidP="00EB7BCC">
      <w:pPr>
        <w:spacing w:line="271" w:lineRule="auto"/>
        <w:sectPr w:rsidR="00EB7BCC">
          <w:type w:val="continuous"/>
          <w:pgSz w:w="11910" w:h="16840"/>
          <w:pgMar w:top="1580" w:right="0" w:bottom="280" w:left="100" w:header="720" w:footer="720" w:gutter="0"/>
          <w:cols w:num="2" w:space="720" w:equalWidth="0">
            <w:col w:w="5659" w:space="40"/>
            <w:col w:w="6111"/>
          </w:cols>
        </w:sectPr>
      </w:pPr>
    </w:p>
    <w:p w:rsidR="00EB7BCC" w:rsidRDefault="00EB7BCC" w:rsidP="00EB7BCC">
      <w:pPr>
        <w:pStyle w:val="BodyText"/>
        <w:rPr>
          <w:sz w:val="20"/>
        </w:rPr>
      </w:pPr>
    </w:p>
    <w:p w:rsidR="00EB7BCC" w:rsidRDefault="00EB7BCC" w:rsidP="00EB7BCC">
      <w:pPr>
        <w:pStyle w:val="BodyText"/>
        <w:rPr>
          <w:sz w:val="28"/>
        </w:rPr>
      </w:pPr>
    </w:p>
    <w:p w:rsidR="00EB7BCC" w:rsidRDefault="00EB7BCC" w:rsidP="00EB7BCC">
      <w:pPr>
        <w:spacing w:before="91"/>
        <w:ind w:left="720"/>
        <w:rPr>
          <w:sz w:val="28"/>
        </w:rPr>
      </w:pPr>
      <w:r>
        <w:rPr>
          <w:noProof/>
          <w:lang w:val="en-NZ" w:eastAsia="en-NZ"/>
        </w:rPr>
        <mc:AlternateContent>
          <mc:Choice Requires="wpg">
            <w:drawing>
              <wp:anchor distT="0" distB="0" distL="114300" distR="114300" simplePos="0" relativeHeight="251665408" behindDoc="0" locked="0" layoutInCell="1" allowOverlap="1" wp14:anchorId="03A8892C" wp14:editId="73A31182">
                <wp:simplePos x="0" y="0"/>
                <wp:positionH relativeFrom="page">
                  <wp:posOffset>0</wp:posOffset>
                </wp:positionH>
                <wp:positionV relativeFrom="paragraph">
                  <wp:posOffset>-361950</wp:posOffset>
                </wp:positionV>
                <wp:extent cx="280670" cy="2552700"/>
                <wp:effectExtent l="0" t="0" r="0" b="0"/>
                <wp:wrapNone/>
                <wp:docPr id="1241"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242" name="Rectangle 814"/>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813"/>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2"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">
                <v:rect id="Rectangle 814"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hcQA&#10;AADdAAAADwAAAGRycy9kb3ducmV2LnhtbERPTWvCQBC9C/0PyxS86cYgElI3IpZSCy2irZ4n2TEJ&#10;ZmfT7GrSf98tCL3N433OcjWYRtyoc7VlBbNpBIK4sLrmUsHX58skAeE8ssbGMin4IQer7GG0xFTb&#10;nvd0O/hShBB2KSqovG9TKV1RkUE3tS1x4M62M+gD7EqpO+xDuGlkHEULabDm0FBhS5uKisvhahS0&#10;5/yUvEZv+fP7x3e/22h3PC0SpcaPw/oJhKfB/4vv7q0O8+N5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PAoXEAAAA3QAAAA8AAAAAAAAAAAAAAAAAmAIAAGRycy9k&#10;b3ducmV2LnhtbFBLBQYAAAAABAAEAPUAAACJAwAAAAA=&#10;" fillcolor="#38acf3" stroked="f"/>
                <v:rect id="Rectangle 813"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cUcMA&#10;AADdAAAADwAAAGRycy9kb3ducmV2LnhtbERPTWvCQBC9C/6HZQQvYjY1RUp0FRElvRVN6XnITpPY&#10;7GzMbmPy77uFQm/zeJ+z3Q+mET11rras4CmKQRAXVtdcKnjPz8sXEM4ja2wsk4KRHOx308kWU20f&#10;fKH+6ksRQtilqKDyvk2ldEVFBl1kW+LAfdrOoA+wK6Xu8BHCTSNXcbyWBmsODRW2dKyo+Lp+GwWn&#10;4ZKvM7NIxnw8vp0++Gbv2U2p+Ww4bEB4Gvy/+M/9qsP81XMC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cUcMAAADd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51E38EBA" wp14:editId="21E761FE">
                <wp:simplePos x="0" y="0"/>
                <wp:positionH relativeFrom="page">
                  <wp:posOffset>6350</wp:posOffset>
                </wp:positionH>
                <wp:positionV relativeFrom="paragraph">
                  <wp:posOffset>-230505</wp:posOffset>
                </wp:positionV>
                <wp:extent cx="264160" cy="1447800"/>
                <wp:effectExtent l="0" t="0" r="0" b="1905"/>
                <wp:wrapNone/>
                <wp:docPr id="1240"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1" o:spid="_x0000_s1030" type="#_x0000_t202" style="position:absolute;left:0;text-align:left;margin-left:.5pt;margin-top:-18.15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" filled="f" stroked="f">
                <v:textbox style="layout-flow:vertical" inset="0,0,0,0">
                  <w:txbxContent>
                    <w:p w:rsidR="00EB7BCC" w:rsidRDefault="00EB7BCC" w:rsidP="00EB7BC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8ACF3"/>
          <w:sz w:val="28"/>
        </w:rPr>
        <w:t>REFERENCES</w:t>
      </w:r>
    </w:p>
    <w:p w:rsidR="00EB7BCC" w:rsidRDefault="00EB7BCC" w:rsidP="00EB7BCC">
      <w:pPr>
        <w:pStyle w:val="BodyText"/>
        <w:spacing w:before="2"/>
        <w:rPr>
          <w:sz w:val="39"/>
        </w:rPr>
      </w:pPr>
    </w:p>
    <w:p w:rsidR="00EB7BCC" w:rsidRDefault="00EB7BCC" w:rsidP="00EB7BCC">
      <w:pPr>
        <w:pStyle w:val="Heading3"/>
        <w:spacing w:before="1" w:line="249" w:lineRule="auto"/>
        <w:ind w:right="5861"/>
      </w:pPr>
      <w:r>
        <w:rPr>
          <w:color w:val="354E5B"/>
        </w:rPr>
        <w:t>WATER NEW ZEALAND PROCEDURES &amp; GUIDELINES:</w:t>
      </w:r>
    </w:p>
    <w:p w:rsidR="00EB7BCC" w:rsidRDefault="00EB7BCC" w:rsidP="00EB7BCC">
      <w:pPr>
        <w:pStyle w:val="BodyText"/>
        <w:spacing w:before="6"/>
        <w:rPr>
          <w:b/>
          <w:sz w:val="22"/>
        </w:rPr>
      </w:pPr>
    </w:p>
    <w:p w:rsidR="00EB7BCC" w:rsidRDefault="00EB7BCC" w:rsidP="00EB7BCC">
      <w:pPr>
        <w:pStyle w:val="Heading4"/>
      </w:pPr>
      <w:r>
        <w:rPr>
          <w:color w:val="03A65A"/>
        </w:rPr>
        <w:t>Health and Safety Procedures:</w:t>
      </w:r>
    </w:p>
    <w:p w:rsidR="00EB7BCC" w:rsidRDefault="00EB7BCC" w:rsidP="00EB7BCC">
      <w:pPr>
        <w:pStyle w:val="BodyText"/>
        <w:spacing w:before="2"/>
        <w:rPr>
          <w:b/>
          <w:i/>
          <w:sz w:val="21"/>
        </w:rPr>
      </w:pPr>
    </w:p>
    <w:p w:rsidR="00EB7BCC" w:rsidRDefault="00EB7BCC" w:rsidP="00EB7BCC">
      <w:pPr>
        <w:pStyle w:val="BodyText"/>
        <w:tabs>
          <w:tab w:val="left" w:pos="1080"/>
        </w:tabs>
        <w:spacing w:before="1"/>
        <w:ind w:left="720"/>
      </w:pPr>
      <w:r>
        <w:rPr>
          <w:noProof/>
          <w:lang w:val="en-NZ" w:eastAsia="en-NZ"/>
        </w:rPr>
        <mc:AlternateContent>
          <mc:Choice Requires="wps">
            <w:drawing>
              <wp:anchor distT="0" distB="0" distL="114300" distR="114300" simplePos="0" relativeHeight="251667456" behindDoc="0" locked="0" layoutInCell="1" allowOverlap="1" wp14:anchorId="44A720BE" wp14:editId="5AA00033">
                <wp:simplePos x="0" y="0"/>
                <wp:positionH relativeFrom="page">
                  <wp:posOffset>67945</wp:posOffset>
                </wp:positionH>
                <wp:positionV relativeFrom="paragraph">
                  <wp:posOffset>121285</wp:posOffset>
                </wp:positionV>
                <wp:extent cx="140335" cy="615315"/>
                <wp:effectExtent l="1270" t="0" r="1270" b="0"/>
                <wp:wrapNone/>
                <wp:docPr id="1239"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0" o:spid="_x0000_s1031" type="#_x0000_t202" style="position:absolute;left:0;text-align:left;margin-left:5.35pt;margin-top:9.5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" filled="f" stroked="f">
                <v:textbox style="layout-flow:vertical" inset="0,0,0,0">
                  <w:txbxContent>
                    <w:p w:rsidR="00EB7BCC" w:rsidRDefault="00EB7BCC" w:rsidP="00EB7BC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in</w:t>
      </w:r>
      <w:r>
        <w:rPr>
          <w:color w:val="4D4D4F"/>
          <w:spacing w:val="17"/>
        </w:rPr>
        <w:t xml:space="preserve"> </w:t>
      </w:r>
      <w:r>
        <w:rPr>
          <w:color w:val="4D4D4F"/>
        </w:rPr>
        <w:t>Design</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Hazard Identification, Risk Assessment and  Control</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Asbestos</w:t>
      </w:r>
      <w:r>
        <w:rPr>
          <w:color w:val="4D4D4F"/>
          <w:spacing w:val="15"/>
        </w:rPr>
        <w:t xml:space="preserve"> </w:t>
      </w:r>
      <w:r>
        <w:rPr>
          <w:color w:val="4D4D4F"/>
        </w:rPr>
        <w:t>Management</w:t>
      </w:r>
    </w:p>
    <w:p w:rsidR="00EB7BCC" w:rsidRDefault="00EB7BCC" w:rsidP="00EB7BCC">
      <w:pPr>
        <w:pStyle w:val="BodyText"/>
        <w:spacing w:before="9"/>
        <w:rPr>
          <w:sz w:val="21"/>
        </w:rPr>
      </w:pPr>
    </w:p>
    <w:p w:rsidR="00EB7BCC" w:rsidRDefault="00EB7BCC" w:rsidP="00EB7BCC">
      <w:pPr>
        <w:pStyle w:val="BodyText"/>
        <w:tabs>
          <w:tab w:val="left" w:pos="1080"/>
        </w:tabs>
        <w:spacing w:before="1" w:line="271" w:lineRule="auto"/>
        <w:ind w:left="1080" w:right="5861" w:hanging="361"/>
      </w:pPr>
      <w:r>
        <w:rPr>
          <w:rFonts w:ascii="Wingdings" w:hAnsi="Wingdings"/>
          <w:color w:val="38ACF3"/>
        </w:rPr>
        <w:t></w:t>
      </w:r>
      <w:r>
        <w:rPr>
          <w:rFonts w:ascii="Times New Roman" w:hAnsi="Times New Roman"/>
          <w:color w:val="38ACF3"/>
        </w:rPr>
        <w:tab/>
      </w:r>
      <w:r>
        <w:rPr>
          <w:color w:val="4D4D4F"/>
        </w:rPr>
        <w:t>Water New Zealand National Asbestos</w:t>
      </w:r>
      <w:r>
        <w:rPr>
          <w:color w:val="4D4D4F"/>
          <w:spacing w:val="23"/>
        </w:rPr>
        <w:t xml:space="preserve"> </w:t>
      </w:r>
      <w:r>
        <w:rPr>
          <w:color w:val="4D4D4F"/>
        </w:rPr>
        <w:t>Cement</w:t>
      </w:r>
      <w:r>
        <w:rPr>
          <w:color w:val="4D4D4F"/>
          <w:spacing w:val="3"/>
        </w:rPr>
        <w:t xml:space="preserve"> </w:t>
      </w:r>
      <w:r>
        <w:rPr>
          <w:color w:val="4D4D4F"/>
        </w:rPr>
        <w:t>Pressure Pipe Manual Volume 1</w:t>
      </w:r>
    </w:p>
    <w:p w:rsidR="00EB7BCC" w:rsidRDefault="00EB7BCC" w:rsidP="00EB7BCC">
      <w:pPr>
        <w:pStyle w:val="BodyText"/>
        <w:spacing w:before="8"/>
        <w:rPr>
          <w:sz w:val="19"/>
        </w:rPr>
      </w:pPr>
    </w:p>
    <w:p w:rsidR="00EB7BCC" w:rsidRDefault="00EB7BCC" w:rsidP="00EB7BCC">
      <w:pPr>
        <w:pStyle w:val="BodyText"/>
        <w:tabs>
          <w:tab w:val="left" w:pos="1081"/>
        </w:tabs>
        <w:ind w:left="721"/>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EB7BCC" w:rsidRDefault="00EB7BCC" w:rsidP="00EB7BCC">
      <w:pPr>
        <w:pStyle w:val="BodyText"/>
        <w:spacing w:before="9"/>
        <w:rPr>
          <w:sz w:val="21"/>
        </w:rPr>
      </w:pPr>
    </w:p>
    <w:p w:rsidR="00EB7BCC" w:rsidRDefault="00EB7BCC" w:rsidP="00EB7BCC">
      <w:pPr>
        <w:pStyle w:val="BodyText"/>
        <w:tabs>
          <w:tab w:val="left" w:pos="1081"/>
        </w:tabs>
        <w:ind w:left="721"/>
      </w:pPr>
      <w:r>
        <w:rPr>
          <w:rFonts w:ascii="Wingdings" w:hAnsi="Wingdings"/>
          <w:color w:val="38ACF3"/>
        </w:rPr>
        <w:t></w:t>
      </w:r>
      <w:r>
        <w:rPr>
          <w:rFonts w:ascii="Times New Roman" w:hAnsi="Times New Roman"/>
          <w:color w:val="38ACF3"/>
        </w:rPr>
        <w:tab/>
      </w:r>
      <w:r>
        <w:rPr>
          <w:color w:val="4D4D4F"/>
        </w:rPr>
        <w:t>Site Emergency Response</w:t>
      </w:r>
      <w:r>
        <w:rPr>
          <w:color w:val="4D4D4F"/>
          <w:spacing w:val="18"/>
        </w:rPr>
        <w:t xml:space="preserve"> </w:t>
      </w:r>
      <w:r>
        <w:rPr>
          <w:color w:val="4D4D4F"/>
        </w:rPr>
        <w:t>Plans</w:t>
      </w:r>
    </w:p>
    <w:p w:rsidR="00EB7BCC" w:rsidRDefault="00EB7BCC" w:rsidP="00EB7BCC">
      <w:pPr>
        <w:pStyle w:val="BodyText"/>
        <w:spacing w:before="5"/>
        <w:rPr>
          <w:sz w:val="26"/>
        </w:rPr>
      </w:pPr>
    </w:p>
    <w:p w:rsidR="00EB7BCC" w:rsidRDefault="00EB7BCC" w:rsidP="00EB7BCC">
      <w:pPr>
        <w:pStyle w:val="Heading3"/>
        <w:spacing w:line="249" w:lineRule="auto"/>
        <w:ind w:right="5861"/>
      </w:pPr>
      <w:r>
        <w:rPr>
          <w:color w:val="354E5B"/>
        </w:rPr>
        <w:t>LEGISLATION, REGULATION AND STANDARDS</w:t>
      </w:r>
    </w:p>
    <w:p w:rsidR="00EB7BCC" w:rsidRDefault="00EB7BCC" w:rsidP="00EB7BCC">
      <w:pPr>
        <w:pStyle w:val="BodyText"/>
        <w:spacing w:before="10"/>
        <w:rPr>
          <w:b/>
          <w:sz w:val="24"/>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in Employment</w:t>
      </w:r>
      <w:r>
        <w:rPr>
          <w:color w:val="4D4D4F"/>
          <w:spacing w:val="21"/>
        </w:rPr>
        <w:t xml:space="preserve"> </w:t>
      </w:r>
      <w:r>
        <w:rPr>
          <w:color w:val="4D4D4F"/>
        </w:rPr>
        <w:t>Regulations</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Building Act</w:t>
      </w:r>
      <w:r>
        <w:rPr>
          <w:color w:val="4D4D4F"/>
          <w:spacing w:val="10"/>
        </w:rPr>
        <w:t xml:space="preserve"> </w:t>
      </w:r>
      <w:r>
        <w:rPr>
          <w:color w:val="4D4D4F"/>
          <w:spacing w:val="1"/>
        </w:rPr>
        <w:t>2004</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in Employment Act</w:t>
      </w:r>
      <w:r>
        <w:rPr>
          <w:color w:val="4D4D4F"/>
          <w:spacing w:val="16"/>
        </w:rPr>
        <w:t xml:space="preserve"> </w:t>
      </w:r>
      <w:r>
        <w:rPr>
          <w:color w:val="4D4D4F"/>
        </w:rPr>
        <w:t>1992</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Resource Management Act</w:t>
      </w:r>
      <w:r>
        <w:rPr>
          <w:color w:val="4D4D4F"/>
          <w:spacing w:val="12"/>
        </w:rPr>
        <w:t xml:space="preserve"> </w:t>
      </w:r>
      <w:r>
        <w:rPr>
          <w:color w:val="4D4D4F"/>
        </w:rPr>
        <w:t>1991</w:t>
      </w:r>
    </w:p>
    <w:p w:rsidR="00EB7BCC" w:rsidRDefault="00EB7BCC" w:rsidP="00EB7BCC">
      <w:pPr>
        <w:pStyle w:val="BodyText"/>
        <w:spacing w:before="9"/>
        <w:rPr>
          <w:sz w:val="21"/>
        </w:rPr>
      </w:pPr>
    </w:p>
    <w:p w:rsidR="00EB7BCC" w:rsidRDefault="00EB7BCC" w:rsidP="00EB7BCC">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AS 2601- 1991 The Demolition of</w:t>
      </w:r>
      <w:r>
        <w:rPr>
          <w:color w:val="4D4D4F"/>
          <w:spacing w:val="25"/>
        </w:rPr>
        <w:t xml:space="preserve"> </w:t>
      </w:r>
      <w:r>
        <w:rPr>
          <w:color w:val="4D4D4F"/>
        </w:rPr>
        <w:t>Structures</w:t>
      </w:r>
    </w:p>
    <w:p w:rsidR="00EB7BCC" w:rsidRDefault="00EB7BCC" w:rsidP="00EB7BCC">
      <w:pPr>
        <w:pStyle w:val="BodyText"/>
        <w:spacing w:before="6"/>
        <w:rPr>
          <w:sz w:val="26"/>
        </w:rPr>
      </w:pPr>
    </w:p>
    <w:p w:rsidR="00EB7BCC" w:rsidRDefault="00EB7BCC" w:rsidP="00EB7BCC">
      <w:pPr>
        <w:pStyle w:val="Heading3"/>
      </w:pPr>
      <w:r>
        <w:rPr>
          <w:color w:val="354E5B"/>
        </w:rPr>
        <w:t>OTHER GUIDELINES:</w:t>
      </w:r>
    </w:p>
    <w:p w:rsidR="00EB7BCC" w:rsidRDefault="00EB7BCC" w:rsidP="00EB7BCC">
      <w:pPr>
        <w:pStyle w:val="BodyText"/>
        <w:spacing w:before="9"/>
        <w:rPr>
          <w:b/>
          <w:sz w:val="25"/>
        </w:rPr>
      </w:pPr>
    </w:p>
    <w:p w:rsidR="00EB7BCC" w:rsidRDefault="00EB7BCC" w:rsidP="00EB7BCC">
      <w:pPr>
        <w:pStyle w:val="BodyText"/>
        <w:tabs>
          <w:tab w:val="left" w:pos="1080"/>
        </w:tabs>
        <w:spacing w:line="271" w:lineRule="auto"/>
        <w:ind w:left="1080" w:right="6263" w:hanging="361"/>
      </w:pPr>
      <w:r>
        <w:rPr>
          <w:rFonts w:ascii="Wingdings" w:hAnsi="Wingdings"/>
          <w:color w:val="38ACF3"/>
        </w:rPr>
        <w:t></w:t>
      </w:r>
      <w:r>
        <w:rPr>
          <w:rFonts w:ascii="Times New Roman" w:hAnsi="Times New Roman"/>
          <w:color w:val="38ACF3"/>
        </w:rPr>
        <w:tab/>
      </w:r>
      <w:r>
        <w:rPr>
          <w:color w:val="4D4D4F"/>
          <w:spacing w:val="1"/>
        </w:rPr>
        <w:t xml:space="preserve">BRANZ </w:t>
      </w:r>
      <w:r>
        <w:rPr>
          <w:color w:val="4D4D4F"/>
        </w:rPr>
        <w:t>New Zealand Guidelines for</w:t>
      </w:r>
      <w:r>
        <w:rPr>
          <w:color w:val="4D4D4F"/>
          <w:spacing w:val="30"/>
        </w:rPr>
        <w:t xml:space="preserve"> </w:t>
      </w:r>
      <w:r>
        <w:rPr>
          <w:color w:val="4D4D4F"/>
        </w:rPr>
        <w:t>Assessing</w:t>
      </w:r>
      <w:r>
        <w:rPr>
          <w:color w:val="4D4D4F"/>
          <w:spacing w:val="5"/>
        </w:rPr>
        <w:t xml:space="preserve"> </w:t>
      </w:r>
      <w:r>
        <w:rPr>
          <w:color w:val="4D4D4F"/>
        </w:rPr>
        <w:t>and Managing Asbestos in</w:t>
      </w:r>
      <w:r>
        <w:rPr>
          <w:color w:val="4D4D4F"/>
          <w:spacing w:val="18"/>
        </w:rPr>
        <w:t xml:space="preserve"> </w:t>
      </w:r>
      <w:r>
        <w:rPr>
          <w:color w:val="4D4D4F"/>
        </w:rPr>
        <w:t>Soil</w:t>
      </w:r>
    </w:p>
    <w:p w:rsidR="00EB7BCC" w:rsidRDefault="00EB7BCC" w:rsidP="00EB7BCC">
      <w:pPr>
        <w:spacing w:line="271" w:lineRule="auto"/>
        <w:sectPr w:rsidR="00EB7BCC">
          <w:headerReference w:type="default" r:id="rId12"/>
          <w:footerReference w:type="default" r:id="rId13"/>
          <w:pgSz w:w="11910" w:h="16840"/>
          <w:pgMar w:top="0" w:right="620" w:bottom="920" w:left="0" w:header="0" w:footer="735" w:gutter="0"/>
          <w:pgNumType w:start="85"/>
          <w:cols w:space="720"/>
        </w:sectPr>
      </w:pPr>
    </w:p>
    <w:p w:rsidR="0091067B" w:rsidRDefault="0091067B">
      <w:bookmarkStart w:id="1" w:name="_GoBack"/>
      <w:bookmarkEnd w:id="1"/>
    </w:p>
    <w:sectPr w:rsidR="0091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0"/>
      </w:rPr>
    </w:pPr>
    <w:r>
      <w:rPr>
        <w:noProof/>
        <w:lang w:val="en-NZ" w:eastAsia="en-NZ"/>
      </w:rPr>
      <w:drawing>
        <wp:anchor distT="0" distB="0" distL="0" distR="0" simplePos="0" relativeHeight="251659264" behindDoc="1" locked="0" layoutInCell="1" allowOverlap="1" wp14:anchorId="6517FCD2" wp14:editId="644AEB63">
          <wp:simplePos x="0" y="0"/>
          <wp:positionH relativeFrom="page">
            <wp:posOffset>358101</wp:posOffset>
          </wp:positionH>
          <wp:positionV relativeFrom="page">
            <wp:posOffset>10097999</wp:posOffset>
          </wp:positionV>
          <wp:extent cx="1306804" cy="421259"/>
          <wp:effectExtent l="0" t="0" r="0" b="0"/>
          <wp:wrapNone/>
          <wp:docPr id="1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293532C5" wp14:editId="78E9886E">
              <wp:simplePos x="0" y="0"/>
              <wp:positionH relativeFrom="page">
                <wp:posOffset>1640205</wp:posOffset>
              </wp:positionH>
              <wp:positionV relativeFrom="page">
                <wp:posOffset>10256520</wp:posOffset>
              </wp:positionV>
              <wp:extent cx="5477510" cy="111125"/>
              <wp:effectExtent l="1905" t="0" r="0" b="0"/>
              <wp:wrapNone/>
              <wp:docPr id="2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EB7BCC">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2" type="#_x0000_t202" style="position:absolute;margin-left:129.15pt;margin-top:807.6pt;width:431.3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" filled="f" stroked="f">
              <v:textbox inset="0,0,0,0">
                <w:txbxContent>
                  <w:p w:rsidR="00C1477A" w:rsidRDefault="00EB7BCC">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0"/>
      </w:rPr>
    </w:pPr>
    <w:r>
      <w:rPr>
        <w:noProof/>
        <w:lang w:val="en-NZ" w:eastAsia="en-NZ"/>
      </w:rPr>
      <w:drawing>
        <wp:anchor distT="0" distB="0" distL="0" distR="0" simplePos="0" relativeHeight="251660288" behindDoc="1" locked="0" layoutInCell="1" allowOverlap="1" wp14:anchorId="2B1A05EB" wp14:editId="2061E37C">
          <wp:simplePos x="0" y="0"/>
          <wp:positionH relativeFrom="page">
            <wp:posOffset>367195</wp:posOffset>
          </wp:positionH>
          <wp:positionV relativeFrom="page">
            <wp:posOffset>10097999</wp:posOffset>
          </wp:positionV>
          <wp:extent cx="1306804" cy="421259"/>
          <wp:effectExtent l="0" t="0" r="0" b="0"/>
          <wp:wrapNone/>
          <wp:docPr id="1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6660E117" wp14:editId="2DA80F6A">
              <wp:simplePos x="0" y="0"/>
              <wp:positionH relativeFrom="page">
                <wp:posOffset>1663065</wp:posOffset>
              </wp:positionH>
              <wp:positionV relativeFrom="page">
                <wp:posOffset>10256520</wp:posOffset>
              </wp:positionV>
              <wp:extent cx="5478780" cy="111125"/>
              <wp:effectExtent l="0" t="0" r="1905" b="0"/>
              <wp:wrapNone/>
              <wp:docPr id="2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EB7BCC">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33" type="#_x0000_t202" style="position:absolute;margin-left:130.95pt;margin-top:807.6pt;width:431.4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oksQ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" filled="f" stroked="f">
              <v:textbox inset="0,0,0,0">
                <w:txbxContent>
                  <w:p w:rsidR="00C1477A" w:rsidRDefault="00EB7BCC">
                    <w:pPr>
                      <w:spacing w:before="16"/>
                      <w:ind w:left="20"/>
                      <w:rPr>
                        <w:sz w:val="12"/>
                      </w:rPr>
                    </w:pPr>
                    <w:r>
                      <w:rPr>
                        <w:color w:val="38ACF3"/>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0"/>
      </w:rPr>
    </w:pPr>
    <w:r>
      <w:rPr>
        <w:noProof/>
        <w:lang w:val="en-NZ" w:eastAsia="en-NZ"/>
      </w:rPr>
      <w:drawing>
        <wp:anchor distT="0" distB="0" distL="0" distR="0" simplePos="0" relativeHeight="251661312" behindDoc="1" locked="0" layoutInCell="1" allowOverlap="1" wp14:anchorId="161C2493" wp14:editId="50B3DADE">
          <wp:simplePos x="0" y="0"/>
          <wp:positionH relativeFrom="page">
            <wp:posOffset>358101</wp:posOffset>
          </wp:positionH>
          <wp:positionV relativeFrom="page">
            <wp:posOffset>10097999</wp:posOffset>
          </wp:positionV>
          <wp:extent cx="1306804" cy="421259"/>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1EE04AB8" wp14:editId="1D9F470B">
              <wp:simplePos x="0" y="0"/>
              <wp:positionH relativeFrom="page">
                <wp:posOffset>1640205</wp:posOffset>
              </wp:positionH>
              <wp:positionV relativeFrom="page">
                <wp:posOffset>10256520</wp:posOffset>
              </wp:positionV>
              <wp:extent cx="5477510" cy="111125"/>
              <wp:effectExtent l="1905" t="0" r="0" b="0"/>
              <wp:wrapNone/>
              <wp:docPr id="2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EB7BCC">
                          <w:pPr>
                            <w:spacing w:before="16"/>
                            <w:ind w:left="20"/>
                            <w:rPr>
                              <w:sz w:val="12"/>
                            </w:rPr>
                          </w:pPr>
                          <w:r>
                            <w:rPr>
                              <w:color w:val="38ACF3"/>
                              <w:sz w:val="12"/>
                            </w:rPr>
                            <w:t>GUIDELINES FOR OCCUPATIONAL HEALTH &amp;</w:t>
                          </w:r>
                          <w:r>
                            <w:rPr>
                              <w:color w:val="38ACF3"/>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34" type="#_x0000_t202" style="position:absolute;margin-left:129.15pt;margin-top:807.6pt;width:431.3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2ZsQ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" filled="f" stroked="f">
              <v:textbox inset="0,0,0,0">
                <w:txbxContent>
                  <w:p w:rsidR="00C1477A" w:rsidRDefault="00EB7BCC">
                    <w:pPr>
                      <w:spacing w:before="16"/>
                      <w:ind w:left="20"/>
                      <w:rPr>
                        <w:sz w:val="12"/>
                      </w:rPr>
                    </w:pPr>
                    <w:r>
                      <w:rPr>
                        <w:color w:val="38ACF3"/>
                        <w:sz w:val="12"/>
                      </w:rPr>
                      <w:t>GUIDELINES FOR OCCUPATIONAL HEALTH &amp;</w:t>
                    </w:r>
                    <w:r>
                      <w:rPr>
                        <w:color w:val="38ACF3"/>
                        <w:sz w:val="12"/>
                      </w:rPr>
                      <w:t xml:space="preserve">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86</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EB7BCC">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CC"/>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EB7BCC"/>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7BC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EB7BCC"/>
    <w:pPr>
      <w:ind w:left="720"/>
      <w:outlineLvl w:val="2"/>
    </w:pPr>
    <w:rPr>
      <w:b/>
      <w:bCs/>
    </w:rPr>
  </w:style>
  <w:style w:type="paragraph" w:styleId="Heading4">
    <w:name w:val="heading 4"/>
    <w:basedOn w:val="Normal"/>
    <w:link w:val="Heading4Char"/>
    <w:uiPriority w:val="1"/>
    <w:qFormat/>
    <w:rsid w:val="00EB7BCC"/>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B7BCC"/>
    <w:rPr>
      <w:rFonts w:ascii="Arial" w:eastAsia="Arial" w:hAnsi="Arial" w:cs="Arial"/>
      <w:b/>
      <w:bCs/>
      <w:lang w:val="en-US"/>
    </w:rPr>
  </w:style>
  <w:style w:type="character" w:customStyle="1" w:styleId="Heading4Char">
    <w:name w:val="Heading 4 Char"/>
    <w:basedOn w:val="DefaultParagraphFont"/>
    <w:link w:val="Heading4"/>
    <w:uiPriority w:val="1"/>
    <w:rsid w:val="00EB7BCC"/>
    <w:rPr>
      <w:rFonts w:ascii="Arial" w:eastAsia="Arial" w:hAnsi="Arial" w:cs="Arial"/>
      <w:b/>
      <w:bCs/>
      <w:i/>
      <w:sz w:val="20"/>
      <w:szCs w:val="20"/>
      <w:lang w:val="en-US"/>
    </w:rPr>
  </w:style>
  <w:style w:type="paragraph" w:styleId="BodyText">
    <w:name w:val="Body Text"/>
    <w:basedOn w:val="Normal"/>
    <w:link w:val="BodyTextChar"/>
    <w:uiPriority w:val="1"/>
    <w:qFormat/>
    <w:rsid w:val="00EB7BCC"/>
    <w:rPr>
      <w:sz w:val="17"/>
      <w:szCs w:val="17"/>
    </w:rPr>
  </w:style>
  <w:style w:type="character" w:customStyle="1" w:styleId="BodyTextChar">
    <w:name w:val="Body Text Char"/>
    <w:basedOn w:val="DefaultParagraphFont"/>
    <w:link w:val="BodyText"/>
    <w:uiPriority w:val="1"/>
    <w:rsid w:val="00EB7BCC"/>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7BC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EB7BCC"/>
    <w:pPr>
      <w:ind w:left="720"/>
      <w:outlineLvl w:val="2"/>
    </w:pPr>
    <w:rPr>
      <w:b/>
      <w:bCs/>
    </w:rPr>
  </w:style>
  <w:style w:type="paragraph" w:styleId="Heading4">
    <w:name w:val="heading 4"/>
    <w:basedOn w:val="Normal"/>
    <w:link w:val="Heading4Char"/>
    <w:uiPriority w:val="1"/>
    <w:qFormat/>
    <w:rsid w:val="00EB7BCC"/>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B7BCC"/>
    <w:rPr>
      <w:rFonts w:ascii="Arial" w:eastAsia="Arial" w:hAnsi="Arial" w:cs="Arial"/>
      <w:b/>
      <w:bCs/>
      <w:lang w:val="en-US"/>
    </w:rPr>
  </w:style>
  <w:style w:type="character" w:customStyle="1" w:styleId="Heading4Char">
    <w:name w:val="Heading 4 Char"/>
    <w:basedOn w:val="DefaultParagraphFont"/>
    <w:link w:val="Heading4"/>
    <w:uiPriority w:val="1"/>
    <w:rsid w:val="00EB7BCC"/>
    <w:rPr>
      <w:rFonts w:ascii="Arial" w:eastAsia="Arial" w:hAnsi="Arial" w:cs="Arial"/>
      <w:b/>
      <w:bCs/>
      <w:i/>
      <w:sz w:val="20"/>
      <w:szCs w:val="20"/>
      <w:lang w:val="en-US"/>
    </w:rPr>
  </w:style>
  <w:style w:type="paragraph" w:styleId="BodyText">
    <w:name w:val="Body Text"/>
    <w:basedOn w:val="Normal"/>
    <w:link w:val="BodyTextChar"/>
    <w:uiPriority w:val="1"/>
    <w:qFormat/>
    <w:rsid w:val="00EB7BCC"/>
    <w:rPr>
      <w:sz w:val="17"/>
      <w:szCs w:val="17"/>
    </w:rPr>
  </w:style>
  <w:style w:type="character" w:customStyle="1" w:styleId="BodyTextChar">
    <w:name w:val="Body Text Char"/>
    <w:basedOn w:val="DefaultParagraphFont"/>
    <w:link w:val="BodyText"/>
    <w:uiPriority w:val="1"/>
    <w:rsid w:val="00EB7BCC"/>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worksafe.govt.nz/worksafe/information-guidance/all-guidance-items/best-practice-guidelines-for-demolition-in-new-zealand/methods-of-demolition" TargetMode="Externa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yperlink" Target="http://www.worksafe.govt.nz/worksafe/information-guidance/all-guidance-items/best-practice-guidelines-for-demolition-in-new-zealand/methods-of-demolition" TargetMode="External"/><Relationship Id="rId4" Type="http://schemas.openxmlformats.org/officeDocument/2006/relationships/webSettings" Target="webSettings.xml"/><Relationship Id="rId9" Type="http://schemas.openxmlformats.org/officeDocument/2006/relationships/hyperlink" Target="http://www.worksafe.govt.nz/worksafe/information-guidance/all-guidance-items/best-practice-guidelines-for-demolition-in-new-zealand/methods-of-demoli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2017-10-05T03:09:00Z</dcterms:created>
  <dcterms:modified xsi:type="dcterms:W3CDTF">2017-10-05T03:09:00Z</dcterms:modified>
</cp:coreProperties>
</file>